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0FFF" w14:textId="4446657D" w:rsidR="00803168" w:rsidRPr="00A9077C" w:rsidRDefault="006A4D73" w:rsidP="008E65A2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7C">
        <w:rPr>
          <w:rFonts w:ascii="Times New Roman" w:hAnsi="Times New Roman" w:cs="Times New Roman"/>
          <w:b/>
          <w:sz w:val="28"/>
          <w:szCs w:val="28"/>
        </w:rPr>
        <w:t>МОТИВИ</w:t>
      </w:r>
    </w:p>
    <w:p w14:paraId="5BB041AD" w14:textId="77777777" w:rsidR="005F5B7B" w:rsidRPr="0030785B" w:rsidRDefault="005F5B7B" w:rsidP="008E65A2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51535" w14:textId="488178C3" w:rsidR="002558CC" w:rsidRDefault="00195641" w:rsidP="00F21BA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</w:rPr>
      </w:pPr>
      <w:r w:rsidRPr="0030785B">
        <w:rPr>
          <w:rFonts w:ascii="Times New Roman" w:hAnsi="Times New Roman" w:cs="Times New Roman"/>
          <w:b/>
          <w:sz w:val="24"/>
        </w:rPr>
        <w:t>към проект на Наредба за</w:t>
      </w:r>
      <w:r w:rsidR="00703D35" w:rsidRPr="0030785B">
        <w:rPr>
          <w:rFonts w:ascii="Times New Roman" w:hAnsi="Times New Roman" w:cs="Times New Roman"/>
          <w:b/>
          <w:sz w:val="24"/>
        </w:rPr>
        <w:t xml:space="preserve"> </w:t>
      </w:r>
      <w:r w:rsidR="00C07012" w:rsidRPr="00C07012">
        <w:rPr>
          <w:rFonts w:ascii="Times New Roman" w:hAnsi="Times New Roman" w:cs="Times New Roman"/>
          <w:b/>
          <w:bCs/>
          <w:sz w:val="24"/>
        </w:rPr>
        <w:t xml:space="preserve">изменение и допълнение на </w:t>
      </w:r>
      <w:r w:rsidR="00F21BA0" w:rsidRPr="00F21BA0">
        <w:rPr>
          <w:rFonts w:ascii="Times New Roman" w:hAnsi="Times New Roman" w:cs="Times New Roman"/>
          <w:b/>
          <w:bCs/>
          <w:sz w:val="24"/>
          <w:lang w:val="ru-RU"/>
        </w:rPr>
        <w:t>Нaредба № Iз-1971 от 2009 г. за строително-технически правила и норми за осигуряване на бeзопасност при пожар</w:t>
      </w:r>
      <w:r w:rsidR="004C39F2">
        <w:rPr>
          <w:rFonts w:ascii="Times New Roman" w:hAnsi="Times New Roman" w:cs="Times New Roman"/>
          <w:b/>
          <w:sz w:val="24"/>
        </w:rPr>
        <w:t xml:space="preserve"> </w:t>
      </w:r>
    </w:p>
    <w:p w14:paraId="0C8525F1" w14:textId="74C49F24" w:rsidR="004901A8" w:rsidRPr="00B02823" w:rsidRDefault="004901A8" w:rsidP="004901A8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02823">
        <w:rPr>
          <w:rFonts w:ascii="Times New Roman" w:hAnsi="Times New Roman" w:cs="Times New Roman"/>
          <w:sz w:val="24"/>
          <w:szCs w:val="24"/>
        </w:rPr>
        <w:t>(обн., ДВ, бр. 96 от 2009 г.; попр., бр. 17 от 2010 г.; изм., бр. 101 от 2010 г.; изм. и доп., бр. 75 от 2013 г., бр. 69 и бр. 89 от 2014 г.; изм., бр. 8 от 2015 г.; изм. и доп., бр. 2 от 2016 г., бр. 1 от 2017 г. и бр. 63 от 2018 г.)</w:t>
      </w:r>
    </w:p>
    <w:p w14:paraId="725769C3" w14:textId="029796E9" w:rsidR="00F21BA0" w:rsidRPr="00F21BA0" w:rsidRDefault="00F21BA0" w:rsidP="00740D14">
      <w:pPr>
        <w:spacing w:after="0" w:line="320" w:lineRule="exact"/>
        <w:rPr>
          <w:rFonts w:ascii="Times New Roman" w:hAnsi="Times New Roman" w:cs="Times New Roman"/>
          <w:iCs/>
          <w:sz w:val="24"/>
          <w:lang w:val="ru-RU"/>
        </w:rPr>
      </w:pPr>
    </w:p>
    <w:p w14:paraId="5488F1AD" w14:textId="77777777" w:rsidR="00F21BA0" w:rsidRDefault="00F21BA0" w:rsidP="00740D14">
      <w:pPr>
        <w:spacing w:after="0" w:line="320" w:lineRule="exact"/>
        <w:rPr>
          <w:rFonts w:ascii="Times New Roman" w:hAnsi="Times New Roman" w:cs="Times New Roman"/>
          <w:sz w:val="24"/>
        </w:rPr>
      </w:pPr>
    </w:p>
    <w:p w14:paraId="0036BF8A" w14:textId="77777777" w:rsidR="006A4D73" w:rsidRPr="0030785B" w:rsidRDefault="0030785B" w:rsidP="008E65A2">
      <w:pPr>
        <w:pStyle w:val="ListParagraph"/>
        <w:spacing w:after="0" w:line="320" w:lineRule="exact"/>
        <w:ind w:left="85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908A6">
        <w:rPr>
          <w:rFonts w:ascii="Times New Roman" w:hAnsi="Times New Roman" w:cs="Times New Roman"/>
          <w:b/>
          <w:sz w:val="24"/>
          <w:u w:val="single"/>
          <w:lang w:val="ru-RU"/>
        </w:rPr>
        <w:t>1</w:t>
      </w:r>
      <w:r w:rsidRPr="0030785B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6A4D73" w:rsidRPr="0030785B">
        <w:rPr>
          <w:rFonts w:ascii="Times New Roman" w:hAnsi="Times New Roman" w:cs="Times New Roman"/>
          <w:b/>
          <w:sz w:val="24"/>
          <w:u w:val="single"/>
        </w:rPr>
        <w:t>Причини, които налагат приемането на акта:</w:t>
      </w:r>
    </w:p>
    <w:p w14:paraId="1AD984B5" w14:textId="1C39D63C" w:rsidR="004146B7" w:rsidRDefault="004146B7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46B7">
        <w:rPr>
          <w:rFonts w:ascii="Times New Roman" w:hAnsi="Times New Roman" w:cs="Times New Roman"/>
          <w:sz w:val="24"/>
          <w:szCs w:val="24"/>
        </w:rPr>
        <w:t xml:space="preserve">Наредба № Iз-1971 от 2009 г. за строително-технически правила и норми за осигуряване на безопасност при пожар е издадена на основание чл. 125, ал. 2 от Закона за Министерството на вътрешните работи и чл. 169, ал. 4 от Закона за устройство на територията </w:t>
      </w:r>
      <w:r w:rsidR="0093485C">
        <w:rPr>
          <w:rFonts w:ascii="Times New Roman" w:hAnsi="Times New Roman" w:cs="Times New Roman"/>
          <w:sz w:val="24"/>
          <w:szCs w:val="24"/>
        </w:rPr>
        <w:t xml:space="preserve">(ЗУТ) </w:t>
      </w:r>
      <w:r w:rsidRPr="004146B7">
        <w:rPr>
          <w:rFonts w:ascii="Times New Roman" w:hAnsi="Times New Roman" w:cs="Times New Roman"/>
          <w:sz w:val="24"/>
          <w:szCs w:val="24"/>
        </w:rPr>
        <w:t xml:space="preserve">от министъра на вътрешните работи съвместно с министъра на регионалното развитие и благоустройството и с нея са определени </w:t>
      </w:r>
      <w:r>
        <w:rPr>
          <w:rFonts w:ascii="Times New Roman" w:hAnsi="Times New Roman" w:cs="Times New Roman"/>
          <w:sz w:val="24"/>
          <w:szCs w:val="24"/>
        </w:rPr>
        <w:t xml:space="preserve">изискванията и техническите правила и норми за осигуряване на безопасността при пожар при </w:t>
      </w:r>
      <w:r w:rsidRPr="004146B7">
        <w:rPr>
          <w:rFonts w:ascii="Times New Roman" w:hAnsi="Times New Roman" w:cs="Times New Roman"/>
          <w:sz w:val="24"/>
          <w:szCs w:val="24"/>
        </w:rPr>
        <w:t>планирането и застрояването на урбанизираните територии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46B7">
        <w:rPr>
          <w:rFonts w:ascii="Times New Roman" w:hAnsi="Times New Roman" w:cs="Times New Roman"/>
          <w:sz w:val="24"/>
          <w:szCs w:val="24"/>
        </w:rPr>
        <w:t>застрояването на поземлени имоти, разположени извън урбанизираните територии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46B7">
        <w:rPr>
          <w:rFonts w:ascii="Times New Roman" w:hAnsi="Times New Roman" w:cs="Times New Roman"/>
          <w:sz w:val="24"/>
          <w:szCs w:val="24"/>
        </w:rPr>
        <w:t>проектирането и изпълнението на строежите при спазване на разпоредбите на ЗУТ,</w:t>
      </w:r>
      <w:r w:rsidRPr="004146B7">
        <w:t xml:space="preserve"> </w:t>
      </w:r>
      <w:r w:rsidRPr="004146B7">
        <w:rPr>
          <w:rFonts w:ascii="Times New Roman" w:hAnsi="Times New Roman" w:cs="Times New Roman"/>
          <w:sz w:val="24"/>
          <w:szCs w:val="24"/>
        </w:rPr>
        <w:t>реконструкция, основно обновяване, основен ремонт или промяна на предназначението на обект или на част от него, извършване на строителни и монтажни работи, за които се изисква разрешение за строеж съгласно глава осма, раздел III от ЗУТ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3485C">
        <w:rPr>
          <w:rFonts w:ascii="Times New Roman" w:hAnsi="Times New Roman" w:cs="Times New Roman"/>
          <w:sz w:val="24"/>
          <w:szCs w:val="24"/>
        </w:rPr>
        <w:t xml:space="preserve">както и </w:t>
      </w:r>
      <w:r w:rsidRPr="004146B7">
        <w:rPr>
          <w:rFonts w:ascii="Times New Roman" w:hAnsi="Times New Roman" w:cs="Times New Roman"/>
          <w:sz w:val="24"/>
          <w:szCs w:val="24"/>
        </w:rPr>
        <w:t>поставяне на преместваеми увеселителни обекти и преместваеми обекти за търговски и други обслужващи дейности по чл. 56 от ЗУТ, с изключение на преместваемите обекти с гъвкаво покритие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248FFF" w14:textId="371BB498" w:rsidR="008D069C" w:rsidRDefault="006A1B25" w:rsidP="00136938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1B25">
        <w:rPr>
          <w:rFonts w:ascii="Times New Roman" w:hAnsi="Times New Roman" w:cs="Times New Roman"/>
          <w:sz w:val="24"/>
          <w:szCs w:val="24"/>
        </w:rPr>
        <w:t xml:space="preserve">Последните изменения и допълнения на изискванията, регламентирани в Наредба № Iз-1971 от 2009 г. за СТПНОБП са обнародвани в ДВ, бр. 63 от 2018 г. </w:t>
      </w:r>
      <w:r w:rsidR="00F21BA0" w:rsidRPr="00F21BA0">
        <w:rPr>
          <w:rFonts w:ascii="Times New Roman" w:hAnsi="Times New Roman" w:cs="Times New Roman"/>
          <w:sz w:val="24"/>
          <w:szCs w:val="24"/>
        </w:rPr>
        <w:t xml:space="preserve">В съответствие с </w:t>
      </w:r>
      <w:r w:rsidR="00FF4FB8">
        <w:rPr>
          <w:rFonts w:ascii="Times New Roman" w:hAnsi="Times New Roman" w:cs="Times New Roman"/>
          <w:sz w:val="24"/>
          <w:szCs w:val="24"/>
        </w:rPr>
        <w:t>разпоредбите</w:t>
      </w:r>
      <w:r w:rsidR="00F21BA0" w:rsidRPr="00F21BA0">
        <w:rPr>
          <w:rFonts w:ascii="Times New Roman" w:hAnsi="Times New Roman" w:cs="Times New Roman"/>
          <w:sz w:val="24"/>
          <w:szCs w:val="24"/>
        </w:rPr>
        <w:t xml:space="preserve"> на чл. 53 от Указ № 883 от 14.04.1974 г. за прилагане на Закона за нормативните актове е </w:t>
      </w:r>
      <w:r w:rsidR="00120A86">
        <w:rPr>
          <w:rFonts w:ascii="Times New Roman" w:hAnsi="Times New Roman" w:cs="Times New Roman"/>
          <w:sz w:val="24"/>
          <w:szCs w:val="24"/>
        </w:rPr>
        <w:t>организирано</w:t>
      </w:r>
      <w:r w:rsidR="00F21BA0" w:rsidRPr="00F21BA0">
        <w:rPr>
          <w:rFonts w:ascii="Times New Roman" w:hAnsi="Times New Roman" w:cs="Times New Roman"/>
          <w:sz w:val="24"/>
          <w:szCs w:val="24"/>
        </w:rPr>
        <w:t xml:space="preserve"> проучване на резултатите от прилагането на </w:t>
      </w:r>
      <w:r w:rsidR="00385425">
        <w:rPr>
          <w:rFonts w:ascii="Times New Roman" w:hAnsi="Times New Roman" w:cs="Times New Roman"/>
          <w:sz w:val="24"/>
          <w:szCs w:val="24"/>
        </w:rPr>
        <w:t>наредбата</w:t>
      </w:r>
      <w:r w:rsidR="00F21BA0">
        <w:rPr>
          <w:rFonts w:ascii="Times New Roman" w:hAnsi="Times New Roman" w:cs="Times New Roman"/>
          <w:sz w:val="24"/>
          <w:szCs w:val="24"/>
        </w:rPr>
        <w:t>.</w:t>
      </w:r>
      <w:r w:rsidR="005673D0">
        <w:rPr>
          <w:rFonts w:ascii="Times New Roman" w:hAnsi="Times New Roman" w:cs="Times New Roman"/>
          <w:sz w:val="24"/>
          <w:szCs w:val="24"/>
        </w:rPr>
        <w:t xml:space="preserve"> В етапа на проучването са постъпили множество </w:t>
      </w:r>
      <w:r w:rsidR="005673D0" w:rsidRPr="00F21BA0">
        <w:rPr>
          <w:rFonts w:ascii="Times New Roman" w:hAnsi="Times New Roman" w:cs="Times New Roman"/>
          <w:sz w:val="24"/>
          <w:szCs w:val="24"/>
        </w:rPr>
        <w:t>предложения за изменение и допълнение на Наредба № Iз-1971 от 2009 г. за СТПНОБП.</w:t>
      </w:r>
      <w:r w:rsidR="00136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6938">
        <w:rPr>
          <w:rFonts w:ascii="Times New Roman" w:hAnsi="Times New Roman" w:cs="Times New Roman"/>
          <w:sz w:val="24"/>
          <w:szCs w:val="24"/>
        </w:rPr>
        <w:t xml:space="preserve">В тази връзка, със заповед на министъра на вътрешните работи е създадена </w:t>
      </w:r>
      <w:r w:rsidR="00136938" w:rsidRPr="00136938">
        <w:rPr>
          <w:rFonts w:ascii="Times New Roman" w:hAnsi="Times New Roman" w:cs="Times New Roman"/>
          <w:sz w:val="24"/>
          <w:szCs w:val="24"/>
        </w:rPr>
        <w:t>междуведомствена работна група със задача да обсъди необходимостта от изменение и допълнение на Наредба № Iз-1971 от 2009 г. за СТПНОБП и при установяване на такава необходимост - да изготви проект на Наредба за изменение и допълнение на Наредба № Iз-1971 от 2009 г. за СТПНОБП. В състава на междуведомствената работна група са включени представители на</w:t>
      </w:r>
      <w:r w:rsidR="00524CE8">
        <w:rPr>
          <w:rFonts w:ascii="Times New Roman" w:hAnsi="Times New Roman" w:cs="Times New Roman"/>
          <w:sz w:val="24"/>
          <w:szCs w:val="24"/>
        </w:rPr>
        <w:t xml:space="preserve"> </w:t>
      </w:r>
      <w:r w:rsidR="008D069C" w:rsidRPr="008D069C">
        <w:rPr>
          <w:rFonts w:ascii="Times New Roman" w:hAnsi="Times New Roman" w:cs="Times New Roman"/>
          <w:sz w:val="24"/>
          <w:szCs w:val="24"/>
        </w:rPr>
        <w:t>Министерство на регионалното развитие и благоустройството, Главна дирекция „Пожарна безопасност и защита на населението“</w:t>
      </w:r>
      <w:r w:rsidR="00FF4FB8">
        <w:rPr>
          <w:rFonts w:ascii="Times New Roman" w:hAnsi="Times New Roman" w:cs="Times New Roman"/>
          <w:sz w:val="24"/>
          <w:szCs w:val="24"/>
        </w:rPr>
        <w:t xml:space="preserve"> - МВР</w:t>
      </w:r>
      <w:r w:rsidR="008D069C" w:rsidRPr="008D069C">
        <w:rPr>
          <w:rFonts w:ascii="Times New Roman" w:hAnsi="Times New Roman" w:cs="Times New Roman"/>
          <w:sz w:val="24"/>
          <w:szCs w:val="24"/>
        </w:rPr>
        <w:t>, Академия на МВР, Държавна агенция за метрологичен и технически надзор, Камара на инженерите в инвестиционното проектиране, Камара на архитектите в България, Камара на строителите в България, Българска асоциация на архитектите и инженерите консултанти, Университет по архитектура, строителство и геодезия, сдружение „НАЦИОНАЛНА КАМАРА ПОЖАРНА БЕЗОПАСНОСТ В СТРОИТЕЛСТВОТО“ и сдружение „БЪЛГАРСКА БРАНШОВА КАМАРА ПОЖАРНА БЕЗОПАСНОСТ И СПАСЯВАНЕ“. Предвид материя</w:t>
      </w:r>
      <w:r w:rsidR="008D069C">
        <w:rPr>
          <w:rFonts w:ascii="Times New Roman" w:hAnsi="Times New Roman" w:cs="Times New Roman"/>
          <w:sz w:val="24"/>
          <w:szCs w:val="24"/>
        </w:rPr>
        <w:t>та</w:t>
      </w:r>
      <w:r w:rsidR="008D069C" w:rsidRPr="008D069C">
        <w:rPr>
          <w:rFonts w:ascii="Times New Roman" w:hAnsi="Times New Roman" w:cs="Times New Roman"/>
          <w:sz w:val="24"/>
          <w:szCs w:val="24"/>
        </w:rPr>
        <w:t>, която урежда наредбата и големият брой строително-технически изисквания, регламентирани в нея, за осигуряване на ефективност на дейността на работната група, същата е разделена на отделни подгрупи, в които са включени широк кръг от експерти в зависимост от спецификата на съответните подраздели от наредбата. Допълнително в работата на подгрупите са включени и представители на Асоциация за фасаден инженеринг и Конфедерация на работодателите и индустриалците в България.</w:t>
      </w:r>
      <w:r w:rsidR="008D0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BFFFA" w14:textId="24E30140" w:rsidR="00BC3006" w:rsidRDefault="00BC3006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Необходимостта от изменение и допълнение на </w:t>
      </w:r>
      <w:bookmarkStart w:id="0" w:name="_Hlk154248503"/>
      <w:r w:rsidRPr="00F656F3">
        <w:rPr>
          <w:rFonts w:ascii="Times New Roman" w:hAnsi="Times New Roman" w:cs="Times New Roman"/>
          <w:sz w:val="24"/>
          <w:szCs w:val="24"/>
        </w:rPr>
        <w:t>Наредба № Iз-1971 от 2009 г. за СТПНОБП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произтича от нуждата за прецизиране на съществуващите изисквания за еднозначното им прилагане от участниците в инвестиционния процес и контролните органи, както и за постигане на баланс между мерките за осигуряване на пожарна безопасност и възможностите за тяхното изпълнение</w:t>
      </w:r>
      <w:r w:rsidR="00524CE8">
        <w:rPr>
          <w:rFonts w:ascii="Times New Roman" w:hAnsi="Times New Roman" w:cs="Times New Roman"/>
          <w:sz w:val="24"/>
          <w:szCs w:val="24"/>
        </w:rPr>
        <w:t>, в съответствие с най-добрите международни практики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3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е също така да бъдат отстранени празноти в нормативния акт по отношение проектирането на активните и пасивните мерки за защита на строежите.</w:t>
      </w:r>
    </w:p>
    <w:p w14:paraId="551B8665" w14:textId="2FFF97D6" w:rsidR="00F25560" w:rsidRDefault="00F25560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Предвидено е </w:t>
      </w:r>
      <w:r w:rsidR="00232FCE">
        <w:rPr>
          <w:rFonts w:ascii="Times New Roman" w:hAnsi="Times New Roman" w:cs="Times New Roman"/>
          <w:sz w:val="24"/>
          <w:szCs w:val="24"/>
        </w:rPr>
        <w:t>изменение и допълнение</w:t>
      </w:r>
      <w:r>
        <w:rPr>
          <w:rFonts w:ascii="Times New Roman" w:hAnsi="Times New Roman" w:cs="Times New Roman"/>
          <w:sz w:val="24"/>
          <w:szCs w:val="24"/>
        </w:rPr>
        <w:t xml:space="preserve"> на изискванията на </w:t>
      </w:r>
      <w:r w:rsidR="00A24955">
        <w:rPr>
          <w:rFonts w:ascii="Times New Roman" w:hAnsi="Times New Roman" w:cs="Times New Roman"/>
          <w:sz w:val="24"/>
          <w:szCs w:val="24"/>
        </w:rPr>
        <w:t>всички шестнадесет глави на</w:t>
      </w:r>
      <w:r w:rsidR="00A24955" w:rsidRPr="00B66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BC3006" w:rsidRPr="00F656F3">
        <w:rPr>
          <w:rFonts w:ascii="Times New Roman" w:hAnsi="Times New Roman" w:cs="Times New Roman"/>
          <w:sz w:val="24"/>
          <w:szCs w:val="24"/>
        </w:rPr>
        <w:t>Наредба № Iз-1971 от 2009 г. за СТПНОБП</w:t>
      </w:r>
      <w:r w:rsidR="00BC3006">
        <w:rPr>
          <w:rFonts w:ascii="Times New Roman" w:hAnsi="Times New Roman" w:cs="Times New Roman"/>
          <w:sz w:val="24"/>
          <w:szCs w:val="24"/>
        </w:rPr>
        <w:t xml:space="preserve">. </w:t>
      </w:r>
      <w:r w:rsidR="00D82BD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аименованията на видовете строежи са </w:t>
      </w:r>
      <w:r w:rsidR="001E4257">
        <w:rPr>
          <w:rFonts w:ascii="Times New Roman" w:hAnsi="Times New Roman" w:cs="Times New Roman"/>
          <w:sz w:val="24"/>
          <w:szCs w:val="24"/>
        </w:rPr>
        <w:t xml:space="preserve">изцяло </w:t>
      </w:r>
      <w:r>
        <w:rPr>
          <w:rFonts w:ascii="Times New Roman" w:hAnsi="Times New Roman" w:cs="Times New Roman"/>
          <w:sz w:val="24"/>
          <w:szCs w:val="24"/>
        </w:rPr>
        <w:t xml:space="preserve">синхронизирани с </w:t>
      </w:r>
      <w:r w:rsidRPr="00F25560">
        <w:rPr>
          <w:rFonts w:ascii="Times New Roman" w:hAnsi="Times New Roman" w:cs="Times New Roman"/>
          <w:sz w:val="24"/>
          <w:szCs w:val="24"/>
        </w:rPr>
        <w:t>Наредба № 1 от 2003 г. за номенклатурата на видовете строежи (ДВ, бр. 72 от 2003 г.) и специалните закони в съответните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7FD3">
        <w:rPr>
          <w:rFonts w:ascii="Times New Roman" w:hAnsi="Times New Roman" w:cs="Times New Roman"/>
          <w:sz w:val="24"/>
          <w:szCs w:val="24"/>
        </w:rPr>
        <w:t xml:space="preserve">Подразделянето на помещенията на категории по пожарна опасност е предвидено да се извършва в зависимост от възможните концентрации </w:t>
      </w:r>
      <w:r w:rsidR="00BB5718">
        <w:rPr>
          <w:rFonts w:ascii="Times New Roman" w:hAnsi="Times New Roman" w:cs="Times New Roman"/>
          <w:sz w:val="24"/>
          <w:szCs w:val="24"/>
        </w:rPr>
        <w:t xml:space="preserve">в свободния обем на помещенията </w:t>
      </w:r>
      <w:r w:rsidR="00ED7FD3">
        <w:rPr>
          <w:rFonts w:ascii="Times New Roman" w:hAnsi="Times New Roman" w:cs="Times New Roman"/>
          <w:sz w:val="24"/>
          <w:szCs w:val="24"/>
        </w:rPr>
        <w:t xml:space="preserve">на </w:t>
      </w:r>
      <w:r w:rsidR="00ED7FD3" w:rsidRPr="00ED7FD3">
        <w:rPr>
          <w:rFonts w:ascii="Times New Roman" w:hAnsi="Times New Roman" w:cs="Times New Roman"/>
          <w:sz w:val="24"/>
          <w:szCs w:val="24"/>
        </w:rPr>
        <w:t xml:space="preserve">получаваните, обработваните, използваните, съхраняваните и складираните </w:t>
      </w:r>
      <w:r w:rsidR="00B76818">
        <w:rPr>
          <w:rFonts w:ascii="Times New Roman" w:hAnsi="Times New Roman" w:cs="Times New Roman"/>
          <w:sz w:val="24"/>
          <w:szCs w:val="24"/>
        </w:rPr>
        <w:t>горими газове, леснозапалими течности и горими течности</w:t>
      </w:r>
      <w:r w:rsidR="00ED7FD3">
        <w:rPr>
          <w:rFonts w:ascii="Times New Roman" w:hAnsi="Times New Roman" w:cs="Times New Roman"/>
          <w:sz w:val="24"/>
          <w:szCs w:val="24"/>
        </w:rPr>
        <w:t>.</w:t>
      </w:r>
    </w:p>
    <w:p w14:paraId="35116D88" w14:textId="5D1C7415" w:rsidR="00C96260" w:rsidRDefault="001229F2" w:rsidP="00C96260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Една от съществените</w:t>
      </w:r>
      <w:r w:rsidR="00A224CD">
        <w:rPr>
          <w:rFonts w:ascii="Times New Roman" w:hAnsi="Times New Roman" w:cs="Times New Roman"/>
          <w:sz w:val="24"/>
          <w:szCs w:val="24"/>
        </w:rPr>
        <w:t xml:space="preserve"> </w:t>
      </w:r>
      <w:r w:rsidR="00B41643">
        <w:rPr>
          <w:rFonts w:ascii="Times New Roman" w:hAnsi="Times New Roman" w:cs="Times New Roman"/>
          <w:sz w:val="24"/>
          <w:szCs w:val="24"/>
        </w:rPr>
        <w:t>пром</w:t>
      </w:r>
      <w:r>
        <w:rPr>
          <w:rFonts w:ascii="Times New Roman" w:hAnsi="Times New Roman" w:cs="Times New Roman"/>
          <w:sz w:val="24"/>
          <w:szCs w:val="24"/>
        </w:rPr>
        <w:t xml:space="preserve">ени в </w:t>
      </w:r>
      <w:r w:rsidR="00A24955" w:rsidRPr="00A24955">
        <w:rPr>
          <w:rFonts w:ascii="Times New Roman" w:hAnsi="Times New Roman" w:cs="Times New Roman"/>
          <w:sz w:val="24"/>
          <w:szCs w:val="24"/>
        </w:rPr>
        <w:t>Наредба № Iз-1971 от 2009 г. за СТПНОБП</w:t>
      </w:r>
      <w:r w:rsidR="001E4257">
        <w:rPr>
          <w:rFonts w:ascii="Times New Roman" w:hAnsi="Times New Roman" w:cs="Times New Roman"/>
          <w:sz w:val="24"/>
          <w:szCs w:val="24"/>
        </w:rPr>
        <w:t xml:space="preserve"> се отнася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257">
        <w:rPr>
          <w:rFonts w:ascii="Times New Roman" w:hAnsi="Times New Roman" w:cs="Times New Roman"/>
          <w:sz w:val="24"/>
          <w:szCs w:val="24"/>
        </w:rPr>
        <w:t xml:space="preserve">начина на </w:t>
      </w:r>
      <w:r w:rsidR="00B41643">
        <w:rPr>
          <w:rFonts w:ascii="Times New Roman" w:hAnsi="Times New Roman" w:cs="Times New Roman"/>
          <w:sz w:val="24"/>
          <w:szCs w:val="24"/>
        </w:rPr>
        <w:t>разделяне на сградите на допустими площи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4047">
        <w:rPr>
          <w:rFonts w:ascii="Times New Roman" w:hAnsi="Times New Roman" w:cs="Times New Roman"/>
          <w:sz w:val="24"/>
          <w:szCs w:val="24"/>
        </w:rPr>
        <w:t xml:space="preserve">Действащите към настоящия момент изисквания за разделяне на сградите на допустими застроени площи между брандмауерите са силно консервативни и не позволяват гъвкавост на решенията. </w:t>
      </w:r>
      <w:r>
        <w:rPr>
          <w:rFonts w:ascii="Times New Roman" w:hAnsi="Times New Roman" w:cs="Times New Roman"/>
          <w:sz w:val="24"/>
          <w:szCs w:val="24"/>
        </w:rPr>
        <w:t xml:space="preserve">Предвижда се за </w:t>
      </w:r>
      <w:r w:rsidR="00B41643" w:rsidRPr="00B41643">
        <w:rPr>
          <w:rFonts w:ascii="Times New Roman" w:hAnsi="Times New Roman" w:cs="Times New Roman"/>
          <w:sz w:val="24"/>
          <w:szCs w:val="24"/>
        </w:rPr>
        <w:t xml:space="preserve">предотвратяване разпространяването на пожар от частта от сградата, където той е възникнал, към останалата част от сградата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B41643" w:rsidRPr="00B41643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изисква</w:t>
      </w:r>
      <w:r w:rsidR="00B41643" w:rsidRPr="00B41643">
        <w:rPr>
          <w:rFonts w:ascii="Times New Roman" w:hAnsi="Times New Roman" w:cs="Times New Roman"/>
          <w:sz w:val="24"/>
          <w:szCs w:val="24"/>
        </w:rPr>
        <w:t xml:space="preserve"> проектира</w:t>
      </w:r>
      <w:r>
        <w:rPr>
          <w:rFonts w:ascii="Times New Roman" w:hAnsi="Times New Roman" w:cs="Times New Roman"/>
          <w:sz w:val="24"/>
          <w:szCs w:val="24"/>
        </w:rPr>
        <w:t>не на</w:t>
      </w:r>
      <w:r w:rsidR="00B41643" w:rsidRPr="00B41643">
        <w:rPr>
          <w:rFonts w:ascii="Times New Roman" w:hAnsi="Times New Roman" w:cs="Times New Roman"/>
          <w:sz w:val="24"/>
          <w:szCs w:val="24"/>
        </w:rPr>
        <w:t xml:space="preserve"> пожарни сектори</w:t>
      </w:r>
      <w:r w:rsidR="000E7016">
        <w:rPr>
          <w:rFonts w:ascii="Times New Roman" w:hAnsi="Times New Roman" w:cs="Times New Roman"/>
          <w:sz w:val="24"/>
          <w:szCs w:val="24"/>
        </w:rPr>
        <w:t xml:space="preserve"> (отделени </w:t>
      </w:r>
      <w:r w:rsidR="00A674DA">
        <w:rPr>
          <w:rFonts w:ascii="Times New Roman" w:hAnsi="Times New Roman" w:cs="Times New Roman"/>
          <w:sz w:val="24"/>
          <w:szCs w:val="24"/>
        </w:rPr>
        <w:t xml:space="preserve">от съседните пространства </w:t>
      </w:r>
      <w:r w:rsidR="000E7016">
        <w:rPr>
          <w:rFonts w:ascii="Times New Roman" w:hAnsi="Times New Roman" w:cs="Times New Roman"/>
          <w:sz w:val="24"/>
          <w:szCs w:val="24"/>
        </w:rPr>
        <w:t xml:space="preserve">с хоризонтални и вертикални прегради с минимална огнеустойчивост </w:t>
      </w:r>
      <w:r w:rsidR="000E7016" w:rsidRPr="00C96260">
        <w:rPr>
          <w:rFonts w:ascii="Times New Roman" w:hAnsi="Times New Roman" w:cs="Times New Roman"/>
          <w:sz w:val="24"/>
          <w:szCs w:val="24"/>
        </w:rPr>
        <w:t>REI</w:t>
      </w:r>
      <w:r w:rsidR="000E7016" w:rsidRPr="00F14CC5">
        <w:rPr>
          <w:rFonts w:ascii="Times New Roman" w:hAnsi="Times New Roman" w:cs="Times New Roman"/>
          <w:sz w:val="24"/>
          <w:szCs w:val="24"/>
        </w:rPr>
        <w:t xml:space="preserve"> (</w:t>
      </w:r>
      <w:r w:rsidR="000E7016" w:rsidRPr="00C96260">
        <w:rPr>
          <w:rFonts w:ascii="Times New Roman" w:hAnsi="Times New Roman" w:cs="Times New Roman"/>
          <w:sz w:val="24"/>
          <w:szCs w:val="24"/>
        </w:rPr>
        <w:t>EI</w:t>
      </w:r>
      <w:r w:rsidR="000E7016" w:rsidRPr="00F14CC5">
        <w:rPr>
          <w:rFonts w:ascii="Times New Roman" w:hAnsi="Times New Roman" w:cs="Times New Roman"/>
          <w:sz w:val="24"/>
          <w:szCs w:val="24"/>
        </w:rPr>
        <w:t>) 120</w:t>
      </w:r>
      <w:r w:rsidR="000E7016">
        <w:rPr>
          <w:rFonts w:ascii="Times New Roman" w:hAnsi="Times New Roman" w:cs="Times New Roman"/>
          <w:sz w:val="24"/>
          <w:szCs w:val="24"/>
        </w:rPr>
        <w:t>)</w:t>
      </w:r>
      <w:r w:rsidR="00B41643" w:rsidRPr="00B41643">
        <w:rPr>
          <w:rFonts w:ascii="Times New Roman" w:hAnsi="Times New Roman" w:cs="Times New Roman"/>
          <w:sz w:val="24"/>
          <w:szCs w:val="24"/>
        </w:rPr>
        <w:t xml:space="preserve"> за</w:t>
      </w:r>
      <w:r w:rsidR="00B41643" w:rsidRPr="00C96260">
        <w:rPr>
          <w:rFonts w:ascii="Times New Roman" w:hAnsi="Times New Roman" w:cs="Times New Roman"/>
          <w:sz w:val="24"/>
          <w:szCs w:val="24"/>
        </w:rPr>
        <w:t xml:space="preserve"> </w:t>
      </w:r>
      <w:r w:rsidR="00B41643" w:rsidRPr="00B41643">
        <w:rPr>
          <w:rFonts w:ascii="Times New Roman" w:hAnsi="Times New Roman" w:cs="Times New Roman"/>
          <w:sz w:val="24"/>
          <w:szCs w:val="24"/>
        </w:rPr>
        <w:t>разделяне на сградата на допустими площи, определени в съответните раздели</w:t>
      </w:r>
      <w:r>
        <w:rPr>
          <w:rFonts w:ascii="Times New Roman" w:hAnsi="Times New Roman" w:cs="Times New Roman"/>
          <w:sz w:val="24"/>
          <w:szCs w:val="24"/>
        </w:rPr>
        <w:t xml:space="preserve"> на наредбата</w:t>
      </w:r>
      <w:r w:rsidR="00B41643">
        <w:rPr>
          <w:rFonts w:ascii="Times New Roman" w:hAnsi="Times New Roman" w:cs="Times New Roman"/>
          <w:sz w:val="24"/>
          <w:szCs w:val="24"/>
        </w:rPr>
        <w:t>.</w:t>
      </w:r>
      <w:r w:rsidR="000E7016">
        <w:rPr>
          <w:rFonts w:ascii="Times New Roman" w:hAnsi="Times New Roman" w:cs="Times New Roman"/>
          <w:sz w:val="24"/>
          <w:szCs w:val="24"/>
        </w:rPr>
        <w:t xml:space="preserve"> </w:t>
      </w:r>
      <w:r w:rsidR="00C96260">
        <w:rPr>
          <w:rFonts w:ascii="Times New Roman" w:hAnsi="Times New Roman" w:cs="Times New Roman"/>
          <w:sz w:val="24"/>
          <w:szCs w:val="24"/>
        </w:rPr>
        <w:t>За по-голяма яснота, в допълнителните разпоредби  на наредбата е предвидено добавяне на определения за „пожарен сектор“, „площ на пожарен сектор“ и „площ на сграда“.</w:t>
      </w:r>
      <w:r w:rsidR="00C96260" w:rsidRPr="00C96260">
        <w:rPr>
          <w:rFonts w:ascii="Times New Roman" w:hAnsi="Times New Roman" w:cs="Times New Roman"/>
          <w:sz w:val="24"/>
          <w:szCs w:val="24"/>
        </w:rPr>
        <w:t xml:space="preserve"> </w:t>
      </w:r>
      <w:r w:rsidR="00C96260">
        <w:rPr>
          <w:rFonts w:ascii="Times New Roman" w:hAnsi="Times New Roman" w:cs="Times New Roman"/>
          <w:sz w:val="24"/>
          <w:szCs w:val="24"/>
        </w:rPr>
        <w:t>Разработено е ново приложение</w:t>
      </w:r>
      <w:r w:rsidR="0075682A">
        <w:rPr>
          <w:rFonts w:ascii="Times New Roman" w:hAnsi="Times New Roman" w:cs="Times New Roman"/>
          <w:sz w:val="24"/>
          <w:szCs w:val="24"/>
        </w:rPr>
        <w:t xml:space="preserve"> № 8</w:t>
      </w:r>
      <w:r w:rsidR="00C96260">
        <w:rPr>
          <w:rFonts w:ascii="Times New Roman" w:hAnsi="Times New Roman" w:cs="Times New Roman"/>
          <w:sz w:val="24"/>
          <w:szCs w:val="24"/>
        </w:rPr>
        <w:t xml:space="preserve">, в което са включени </w:t>
      </w:r>
      <w:r w:rsidR="007D58C4">
        <w:rPr>
          <w:rFonts w:ascii="Times New Roman" w:hAnsi="Times New Roman" w:cs="Times New Roman"/>
          <w:sz w:val="24"/>
          <w:szCs w:val="24"/>
        </w:rPr>
        <w:t>м</w:t>
      </w:r>
      <w:r w:rsidR="007D58C4" w:rsidRPr="00A674DA">
        <w:rPr>
          <w:rFonts w:ascii="Times New Roman" w:hAnsi="Times New Roman" w:cs="Times New Roman"/>
          <w:sz w:val="24"/>
          <w:szCs w:val="24"/>
        </w:rPr>
        <w:t>ерки за предотвратяване на разпространението на горенето при пожар между пожарните сектори, разположени един над друг или един до друг</w:t>
      </w:r>
      <w:r w:rsidR="007D58C4">
        <w:rPr>
          <w:rFonts w:ascii="Times New Roman" w:hAnsi="Times New Roman" w:cs="Times New Roman"/>
          <w:sz w:val="24"/>
          <w:szCs w:val="24"/>
        </w:rPr>
        <w:t xml:space="preserve">; </w:t>
      </w:r>
      <w:r w:rsidR="00C96260">
        <w:rPr>
          <w:rFonts w:ascii="Times New Roman" w:hAnsi="Times New Roman" w:cs="Times New Roman"/>
          <w:sz w:val="24"/>
          <w:szCs w:val="24"/>
        </w:rPr>
        <w:t xml:space="preserve">мерки </w:t>
      </w:r>
      <w:r w:rsidR="00C96260" w:rsidRPr="00D048C5">
        <w:rPr>
          <w:rFonts w:ascii="Times New Roman" w:hAnsi="Times New Roman" w:cs="Times New Roman"/>
          <w:sz w:val="24"/>
          <w:szCs w:val="24"/>
        </w:rPr>
        <w:t>за предотвратяване на разпространението на горенето</w:t>
      </w:r>
      <w:r w:rsidR="00C96260">
        <w:rPr>
          <w:rFonts w:ascii="Times New Roman" w:hAnsi="Times New Roman" w:cs="Times New Roman"/>
          <w:sz w:val="24"/>
          <w:szCs w:val="24"/>
        </w:rPr>
        <w:t xml:space="preserve"> </w:t>
      </w:r>
      <w:r w:rsidR="00C96260" w:rsidRPr="00D048C5">
        <w:rPr>
          <w:rFonts w:ascii="Times New Roman" w:hAnsi="Times New Roman" w:cs="Times New Roman"/>
          <w:sz w:val="24"/>
          <w:szCs w:val="24"/>
        </w:rPr>
        <w:t>между етажите при пожар в сградите от I до IV степен на огнеустойчивост</w:t>
      </w:r>
      <w:r w:rsidR="00C96260">
        <w:rPr>
          <w:rFonts w:ascii="Times New Roman" w:hAnsi="Times New Roman" w:cs="Times New Roman"/>
          <w:sz w:val="24"/>
          <w:szCs w:val="24"/>
        </w:rPr>
        <w:t xml:space="preserve">; </w:t>
      </w:r>
      <w:r w:rsidR="00A674DA">
        <w:rPr>
          <w:rFonts w:ascii="Times New Roman" w:hAnsi="Times New Roman" w:cs="Times New Roman"/>
          <w:sz w:val="24"/>
          <w:szCs w:val="24"/>
        </w:rPr>
        <w:t>м</w:t>
      </w:r>
      <w:r w:rsidR="00A674DA" w:rsidRPr="00A674DA">
        <w:rPr>
          <w:rFonts w:ascii="Times New Roman" w:hAnsi="Times New Roman" w:cs="Times New Roman"/>
          <w:sz w:val="24"/>
          <w:szCs w:val="24"/>
        </w:rPr>
        <w:t>ерки за пожарна безопасност при проектиране на остъклени площи по цялата височина на фасади в сгради от I до IV степен на огнеустойчивост и наличие на две остъкления (двойна фасада)</w:t>
      </w:r>
      <w:r w:rsidR="00A674DA">
        <w:rPr>
          <w:rFonts w:ascii="Times New Roman" w:hAnsi="Times New Roman" w:cs="Times New Roman"/>
          <w:sz w:val="24"/>
          <w:szCs w:val="24"/>
        </w:rPr>
        <w:t>;</w:t>
      </w:r>
      <w:r w:rsidR="00A674DA" w:rsidRPr="00A674DA">
        <w:t xml:space="preserve"> </w:t>
      </w:r>
      <w:r w:rsidR="00A674DA">
        <w:rPr>
          <w:rFonts w:ascii="Times New Roman" w:hAnsi="Times New Roman" w:cs="Times New Roman"/>
          <w:sz w:val="24"/>
          <w:szCs w:val="24"/>
        </w:rPr>
        <w:t>м</w:t>
      </w:r>
      <w:r w:rsidR="00A674DA" w:rsidRPr="00A674DA">
        <w:rPr>
          <w:rFonts w:ascii="Times New Roman" w:hAnsi="Times New Roman" w:cs="Times New Roman"/>
          <w:sz w:val="24"/>
          <w:szCs w:val="24"/>
        </w:rPr>
        <w:t>ерки за пожарна безопасност при проектиране на сгради с вентилируеми фасади</w:t>
      </w:r>
      <w:r w:rsidR="00A674DA">
        <w:rPr>
          <w:rFonts w:ascii="Times New Roman" w:hAnsi="Times New Roman" w:cs="Times New Roman"/>
          <w:sz w:val="24"/>
          <w:szCs w:val="24"/>
        </w:rPr>
        <w:t xml:space="preserve"> </w:t>
      </w:r>
      <w:r w:rsidR="007D58C4">
        <w:rPr>
          <w:rFonts w:ascii="Times New Roman" w:hAnsi="Times New Roman" w:cs="Times New Roman"/>
          <w:sz w:val="24"/>
          <w:szCs w:val="24"/>
        </w:rPr>
        <w:t>и</w:t>
      </w:r>
      <w:r w:rsidR="00C96260">
        <w:rPr>
          <w:rFonts w:ascii="Times New Roman" w:hAnsi="Times New Roman" w:cs="Times New Roman"/>
          <w:sz w:val="24"/>
          <w:szCs w:val="24"/>
        </w:rPr>
        <w:t xml:space="preserve"> </w:t>
      </w:r>
      <w:r w:rsidR="007D58C4">
        <w:rPr>
          <w:rFonts w:ascii="Times New Roman" w:hAnsi="Times New Roman" w:cs="Times New Roman"/>
          <w:sz w:val="24"/>
          <w:szCs w:val="24"/>
        </w:rPr>
        <w:t>м</w:t>
      </w:r>
      <w:r w:rsidR="007D58C4" w:rsidRPr="007D58C4">
        <w:rPr>
          <w:rFonts w:ascii="Times New Roman" w:hAnsi="Times New Roman" w:cs="Times New Roman"/>
          <w:sz w:val="24"/>
          <w:szCs w:val="24"/>
        </w:rPr>
        <w:t>ерки за предотвратяване на разпространението на горенето между етажите при пожар в сградите с максимална височина на пребиваване на хора над 25 m</w:t>
      </w:r>
      <w:r w:rsidR="00C96260">
        <w:rPr>
          <w:rFonts w:ascii="Times New Roman" w:hAnsi="Times New Roman" w:cs="Times New Roman"/>
          <w:sz w:val="24"/>
          <w:szCs w:val="24"/>
        </w:rPr>
        <w:t>.</w:t>
      </w:r>
    </w:p>
    <w:p w14:paraId="6F7959AF" w14:textId="4178248F" w:rsidR="00C96260" w:rsidRDefault="00C96260" w:rsidP="00C96260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Брандмауерите е предвидено да служат за разделяне </w:t>
      </w:r>
      <w:r w:rsidRPr="00C96260">
        <w:rPr>
          <w:rFonts w:ascii="Times New Roman" w:hAnsi="Times New Roman" w:cs="Times New Roman"/>
          <w:sz w:val="24"/>
          <w:szCs w:val="24"/>
        </w:rPr>
        <w:t>на сгради, които са допрени/долепени една до друга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258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разделяне </w:t>
      </w:r>
      <w:r w:rsidR="005111C0">
        <w:rPr>
          <w:rFonts w:ascii="Times New Roman" w:hAnsi="Times New Roman" w:cs="Times New Roman"/>
          <w:sz w:val="24"/>
          <w:szCs w:val="24"/>
        </w:rPr>
        <w:t xml:space="preserve">на сградите на </w:t>
      </w:r>
      <w:r>
        <w:rPr>
          <w:rFonts w:ascii="Times New Roman" w:hAnsi="Times New Roman" w:cs="Times New Roman"/>
          <w:sz w:val="24"/>
          <w:szCs w:val="24"/>
        </w:rPr>
        <w:t>части с различна степен на огнеустойчивост, както и за</w:t>
      </w:r>
      <w:r w:rsidRPr="00C96260">
        <w:rPr>
          <w:rFonts w:ascii="Times New Roman" w:hAnsi="Times New Roman" w:cs="Times New Roman"/>
          <w:sz w:val="24"/>
          <w:szCs w:val="24"/>
        </w:rPr>
        <w:t xml:space="preserve"> намаляване на минималните разстояния между сградите и съоръженията</w:t>
      </w:r>
      <w:r>
        <w:rPr>
          <w:rFonts w:ascii="Times New Roman" w:hAnsi="Times New Roman" w:cs="Times New Roman"/>
          <w:sz w:val="24"/>
          <w:szCs w:val="24"/>
        </w:rPr>
        <w:t>. Прецизирани са изисквания</w:t>
      </w:r>
      <w:r w:rsidR="005111C0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и са разработени нови фигури, на които са показани мерките за </w:t>
      </w:r>
      <w:r w:rsidRPr="00622D4B">
        <w:rPr>
          <w:rFonts w:ascii="Times New Roman" w:hAnsi="Times New Roman" w:cs="Times New Roman"/>
          <w:sz w:val="24"/>
          <w:szCs w:val="24"/>
        </w:rPr>
        <w:t>предотвратяване на разпространението на огъня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D4B">
        <w:rPr>
          <w:rFonts w:ascii="Times New Roman" w:hAnsi="Times New Roman" w:cs="Times New Roman"/>
          <w:sz w:val="24"/>
          <w:szCs w:val="24"/>
        </w:rPr>
        <w:t>сгради (или сграда и съоръжение)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2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когато</w:t>
      </w:r>
      <w:r w:rsidRPr="006D6FB0">
        <w:rPr>
          <w:rFonts w:ascii="Times New Roman" w:hAnsi="Times New Roman" w:cs="Times New Roman"/>
          <w:sz w:val="24"/>
          <w:szCs w:val="24"/>
        </w:rPr>
        <w:t xml:space="preserve"> е предвиден брандмауер за намаляване на минималното разстояние между</w:t>
      </w:r>
      <w:r>
        <w:rPr>
          <w:rFonts w:ascii="Times New Roman" w:hAnsi="Times New Roman" w:cs="Times New Roman"/>
          <w:sz w:val="24"/>
          <w:szCs w:val="24"/>
        </w:rPr>
        <w:t xml:space="preserve"> тях.</w:t>
      </w:r>
    </w:p>
    <w:p w14:paraId="16A550A8" w14:textId="54DF8CDF" w:rsidR="00A224CD" w:rsidRDefault="00D1777C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Друга съществена промяна е </w:t>
      </w:r>
      <w:r w:rsidR="00C96260">
        <w:rPr>
          <w:rFonts w:ascii="Times New Roman" w:hAnsi="Times New Roman" w:cs="Times New Roman"/>
          <w:sz w:val="24"/>
          <w:szCs w:val="24"/>
        </w:rPr>
        <w:t>разгран</w:t>
      </w:r>
      <w:r>
        <w:rPr>
          <w:rFonts w:ascii="Times New Roman" w:hAnsi="Times New Roman" w:cs="Times New Roman"/>
          <w:sz w:val="24"/>
          <w:szCs w:val="24"/>
        </w:rPr>
        <w:t>ичаване</w:t>
      </w:r>
      <w:r w:rsidR="00DC493B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C96260">
        <w:rPr>
          <w:rFonts w:ascii="Times New Roman" w:hAnsi="Times New Roman" w:cs="Times New Roman"/>
          <w:sz w:val="24"/>
          <w:szCs w:val="24"/>
        </w:rPr>
        <w:t xml:space="preserve"> изискванията за пожарна безопасност, които </w:t>
      </w:r>
      <w:r w:rsidR="00EE2413">
        <w:rPr>
          <w:rFonts w:ascii="Times New Roman" w:hAnsi="Times New Roman" w:cs="Times New Roman"/>
          <w:sz w:val="24"/>
          <w:szCs w:val="24"/>
        </w:rPr>
        <w:t xml:space="preserve">зависят от </w:t>
      </w:r>
      <w:r w:rsidR="00C96260">
        <w:rPr>
          <w:rFonts w:ascii="Times New Roman" w:hAnsi="Times New Roman" w:cs="Times New Roman"/>
          <w:sz w:val="24"/>
          <w:szCs w:val="24"/>
        </w:rPr>
        <w:t xml:space="preserve">височината на сградите, определена съгласно чл. 24 от ЗУТ и </w:t>
      </w:r>
      <w:r w:rsidR="00DC493B">
        <w:rPr>
          <w:rFonts w:ascii="Times New Roman" w:hAnsi="Times New Roman" w:cs="Times New Roman"/>
          <w:sz w:val="24"/>
          <w:szCs w:val="24"/>
        </w:rPr>
        <w:t xml:space="preserve">на </w:t>
      </w:r>
      <w:r w:rsidR="00C96260">
        <w:rPr>
          <w:rFonts w:ascii="Times New Roman" w:hAnsi="Times New Roman" w:cs="Times New Roman"/>
          <w:sz w:val="24"/>
          <w:szCs w:val="24"/>
        </w:rPr>
        <w:t xml:space="preserve">изискванията за пожарна безопасност, които </w:t>
      </w:r>
      <w:r w:rsidR="00EE2413">
        <w:rPr>
          <w:rFonts w:ascii="Times New Roman" w:hAnsi="Times New Roman" w:cs="Times New Roman"/>
          <w:sz w:val="24"/>
          <w:szCs w:val="24"/>
        </w:rPr>
        <w:t>зависят от</w:t>
      </w:r>
      <w:r w:rsidR="00C96260">
        <w:rPr>
          <w:rFonts w:ascii="Times New Roman" w:hAnsi="Times New Roman" w:cs="Times New Roman"/>
          <w:sz w:val="24"/>
          <w:szCs w:val="24"/>
        </w:rPr>
        <w:t xml:space="preserve"> максималната височина на пребиваване на хора в </w:t>
      </w:r>
      <w:r w:rsidR="002A4694">
        <w:rPr>
          <w:rFonts w:ascii="Times New Roman" w:hAnsi="Times New Roman" w:cs="Times New Roman"/>
          <w:sz w:val="24"/>
          <w:szCs w:val="24"/>
        </w:rPr>
        <w:t>сградите</w:t>
      </w:r>
      <w:r w:rsidR="00C96260">
        <w:rPr>
          <w:rFonts w:ascii="Times New Roman" w:hAnsi="Times New Roman" w:cs="Times New Roman"/>
          <w:sz w:val="24"/>
          <w:szCs w:val="24"/>
        </w:rPr>
        <w:t xml:space="preserve">. </w:t>
      </w:r>
      <w:r w:rsidR="004B4047">
        <w:rPr>
          <w:rFonts w:ascii="Times New Roman" w:hAnsi="Times New Roman" w:cs="Times New Roman"/>
          <w:sz w:val="24"/>
          <w:szCs w:val="24"/>
        </w:rPr>
        <w:t xml:space="preserve">Липсата на такова разграничаване в действащата към настоящия момент наредба води до редица неясноти и възможности за </w:t>
      </w:r>
      <w:r w:rsidR="006F1560">
        <w:rPr>
          <w:rFonts w:ascii="Times New Roman" w:hAnsi="Times New Roman" w:cs="Times New Roman"/>
          <w:sz w:val="24"/>
          <w:szCs w:val="24"/>
        </w:rPr>
        <w:t xml:space="preserve">неправилно прилагане на </w:t>
      </w:r>
      <w:r w:rsidR="00205941">
        <w:rPr>
          <w:rFonts w:ascii="Times New Roman" w:hAnsi="Times New Roman" w:cs="Times New Roman"/>
          <w:sz w:val="24"/>
          <w:szCs w:val="24"/>
        </w:rPr>
        <w:t>изискванията</w:t>
      </w:r>
      <w:r w:rsidR="006F1560">
        <w:rPr>
          <w:rFonts w:ascii="Times New Roman" w:hAnsi="Times New Roman" w:cs="Times New Roman"/>
          <w:sz w:val="24"/>
          <w:szCs w:val="24"/>
        </w:rPr>
        <w:t xml:space="preserve">. </w:t>
      </w:r>
      <w:r w:rsidR="001C0407" w:rsidRPr="00A224CD">
        <w:rPr>
          <w:rFonts w:ascii="Times New Roman" w:hAnsi="Times New Roman" w:cs="Times New Roman"/>
          <w:sz w:val="24"/>
          <w:szCs w:val="24"/>
        </w:rPr>
        <w:t xml:space="preserve">В тази връзка, в допълнителните разпоредби на наредбата е </w:t>
      </w:r>
      <w:r w:rsidR="0065537E">
        <w:rPr>
          <w:rFonts w:ascii="Times New Roman" w:hAnsi="Times New Roman" w:cs="Times New Roman"/>
          <w:sz w:val="24"/>
          <w:szCs w:val="24"/>
        </w:rPr>
        <w:t>добавено</w:t>
      </w:r>
      <w:r w:rsidR="001C0407" w:rsidRPr="00A224CD">
        <w:rPr>
          <w:rFonts w:ascii="Times New Roman" w:hAnsi="Times New Roman" w:cs="Times New Roman"/>
          <w:sz w:val="24"/>
          <w:szCs w:val="24"/>
        </w:rPr>
        <w:t xml:space="preserve"> определение за „максимална височина на </w:t>
      </w:r>
      <w:r w:rsidR="001C0407" w:rsidRPr="00A224CD">
        <w:rPr>
          <w:rFonts w:ascii="Times New Roman" w:hAnsi="Times New Roman" w:cs="Times New Roman"/>
          <w:sz w:val="24"/>
          <w:szCs w:val="24"/>
        </w:rPr>
        <w:lastRenderedPageBreak/>
        <w:t>пребиваване на хора“</w:t>
      </w:r>
      <w:r w:rsidR="006F1560">
        <w:rPr>
          <w:rFonts w:ascii="Times New Roman" w:hAnsi="Times New Roman" w:cs="Times New Roman"/>
          <w:sz w:val="24"/>
          <w:szCs w:val="24"/>
        </w:rPr>
        <w:t xml:space="preserve"> в сграда</w:t>
      </w:r>
      <w:r w:rsidR="001C0407" w:rsidRPr="00A224CD">
        <w:rPr>
          <w:rFonts w:ascii="Times New Roman" w:hAnsi="Times New Roman" w:cs="Times New Roman"/>
          <w:sz w:val="24"/>
          <w:szCs w:val="24"/>
        </w:rPr>
        <w:t>.</w:t>
      </w:r>
      <w:r w:rsidR="00A224CD" w:rsidRPr="00A224CD">
        <w:rPr>
          <w:rFonts w:ascii="Times New Roman" w:hAnsi="Times New Roman" w:cs="Times New Roman"/>
          <w:sz w:val="24"/>
          <w:szCs w:val="24"/>
        </w:rPr>
        <w:t xml:space="preserve"> </w:t>
      </w:r>
      <w:r w:rsidR="00F43BBD">
        <w:rPr>
          <w:rFonts w:ascii="Times New Roman" w:hAnsi="Times New Roman" w:cs="Times New Roman"/>
          <w:sz w:val="24"/>
          <w:szCs w:val="24"/>
        </w:rPr>
        <w:t>Предвидено е м</w:t>
      </w:r>
      <w:r w:rsidR="00F43BBD" w:rsidRPr="00F43BBD">
        <w:rPr>
          <w:rFonts w:ascii="Times New Roman" w:hAnsi="Times New Roman" w:cs="Times New Roman"/>
          <w:sz w:val="24"/>
          <w:szCs w:val="24"/>
        </w:rPr>
        <w:t xml:space="preserve">аксимално допустимата площ на сградите или пожарните сектори, предназначени за закрити складове </w:t>
      </w:r>
      <w:r w:rsidR="00E40244">
        <w:rPr>
          <w:rFonts w:ascii="Times New Roman" w:hAnsi="Times New Roman" w:cs="Times New Roman"/>
          <w:sz w:val="24"/>
          <w:szCs w:val="24"/>
        </w:rPr>
        <w:t xml:space="preserve">от подклас </w:t>
      </w:r>
      <w:r w:rsidR="00D8737C">
        <w:rPr>
          <w:rFonts w:ascii="Times New Roman" w:hAnsi="Times New Roman" w:cs="Times New Roman"/>
          <w:sz w:val="24"/>
          <w:szCs w:val="24"/>
        </w:rPr>
        <w:t xml:space="preserve">на функционална пожарна опасност </w:t>
      </w:r>
      <w:r w:rsidR="00E40244">
        <w:rPr>
          <w:rFonts w:ascii="Times New Roman" w:hAnsi="Times New Roman" w:cs="Times New Roman"/>
          <w:sz w:val="24"/>
          <w:szCs w:val="24"/>
        </w:rPr>
        <w:t>Ф5.2</w:t>
      </w:r>
      <w:r w:rsidR="00F43BBD">
        <w:rPr>
          <w:rFonts w:ascii="Times New Roman" w:hAnsi="Times New Roman" w:cs="Times New Roman"/>
          <w:sz w:val="24"/>
          <w:szCs w:val="24"/>
        </w:rPr>
        <w:t xml:space="preserve"> да зависи от височината на складовете, определена съгласно чл. 24 от ЗУТ, а </w:t>
      </w:r>
      <w:r w:rsidR="00F43BBD" w:rsidRPr="00F43BBD">
        <w:rPr>
          <w:rFonts w:ascii="Times New Roman" w:hAnsi="Times New Roman" w:cs="Times New Roman"/>
          <w:sz w:val="24"/>
          <w:szCs w:val="24"/>
        </w:rPr>
        <w:t>максимално допустимата площ на сградите или пожарните сектори</w:t>
      </w:r>
      <w:r w:rsidR="00F43BBD">
        <w:rPr>
          <w:rFonts w:ascii="Times New Roman" w:hAnsi="Times New Roman" w:cs="Times New Roman"/>
          <w:sz w:val="24"/>
          <w:szCs w:val="24"/>
        </w:rPr>
        <w:t xml:space="preserve"> от всички други класове и подкласове на функционална пожарна опасност да зависи от максималната височина на пребиваване на хора в </w:t>
      </w:r>
      <w:r w:rsidR="00396EFD">
        <w:rPr>
          <w:rFonts w:ascii="Times New Roman" w:hAnsi="Times New Roman" w:cs="Times New Roman"/>
          <w:sz w:val="24"/>
          <w:szCs w:val="24"/>
        </w:rPr>
        <w:t>тях</w:t>
      </w:r>
      <w:r w:rsidR="00F43BBD">
        <w:rPr>
          <w:rFonts w:ascii="Times New Roman" w:hAnsi="Times New Roman" w:cs="Times New Roman"/>
          <w:sz w:val="24"/>
          <w:szCs w:val="24"/>
        </w:rPr>
        <w:t>.</w:t>
      </w:r>
      <w:r w:rsidR="00D24FBF">
        <w:rPr>
          <w:rFonts w:ascii="Times New Roman" w:hAnsi="Times New Roman" w:cs="Times New Roman"/>
          <w:sz w:val="24"/>
          <w:szCs w:val="24"/>
        </w:rPr>
        <w:t xml:space="preserve"> </w:t>
      </w:r>
      <w:r w:rsidR="00BD1554">
        <w:rPr>
          <w:rFonts w:ascii="Times New Roman" w:hAnsi="Times New Roman" w:cs="Times New Roman"/>
          <w:sz w:val="24"/>
          <w:szCs w:val="24"/>
        </w:rPr>
        <w:t xml:space="preserve">Изискванията на раздел </w:t>
      </w:r>
      <w:r w:rsidR="00BD1554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="00B12144">
        <w:rPr>
          <w:rFonts w:ascii="Times New Roman" w:hAnsi="Times New Roman" w:cs="Times New Roman"/>
          <w:sz w:val="24"/>
          <w:szCs w:val="24"/>
        </w:rPr>
        <w:t>на</w:t>
      </w:r>
      <w:r w:rsidR="00BD1554">
        <w:rPr>
          <w:rFonts w:ascii="Times New Roman" w:hAnsi="Times New Roman" w:cs="Times New Roman"/>
          <w:sz w:val="24"/>
          <w:szCs w:val="24"/>
        </w:rPr>
        <w:t xml:space="preserve"> глава тринадесета </w:t>
      </w:r>
      <w:r w:rsidR="00B12144">
        <w:rPr>
          <w:rFonts w:ascii="Times New Roman" w:hAnsi="Times New Roman" w:cs="Times New Roman"/>
          <w:sz w:val="24"/>
          <w:szCs w:val="24"/>
        </w:rPr>
        <w:t>от</w:t>
      </w:r>
      <w:r w:rsidR="00BD1554">
        <w:rPr>
          <w:rFonts w:ascii="Times New Roman" w:hAnsi="Times New Roman" w:cs="Times New Roman"/>
          <w:sz w:val="24"/>
          <w:szCs w:val="24"/>
        </w:rPr>
        <w:t xml:space="preserve"> наредбата е предвидено да се прилагат за строежи с максимална височина на пребиваване на хора над 25 метра</w:t>
      </w:r>
      <w:r w:rsidR="00B30ADB">
        <w:rPr>
          <w:rFonts w:ascii="Times New Roman" w:hAnsi="Times New Roman" w:cs="Times New Roman"/>
          <w:sz w:val="24"/>
          <w:szCs w:val="24"/>
        </w:rPr>
        <w:t>.</w:t>
      </w:r>
    </w:p>
    <w:p w14:paraId="1E821EC5" w14:textId="2CD7A12B" w:rsidR="000723C2" w:rsidRDefault="003C1664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Отстранени са непълноти в</w:t>
      </w:r>
      <w:r w:rsidR="005E63FB">
        <w:rPr>
          <w:rFonts w:ascii="Times New Roman" w:hAnsi="Times New Roman" w:cs="Times New Roman"/>
          <w:sz w:val="24"/>
          <w:szCs w:val="24"/>
        </w:rPr>
        <w:t xml:space="preserve"> изискванията, </w:t>
      </w:r>
      <w:r w:rsidR="00B44D17">
        <w:rPr>
          <w:rFonts w:ascii="Times New Roman" w:hAnsi="Times New Roman" w:cs="Times New Roman"/>
          <w:sz w:val="24"/>
          <w:szCs w:val="24"/>
        </w:rPr>
        <w:t>отнасящи се до</w:t>
      </w:r>
      <w:r w:rsidR="005E63FB">
        <w:rPr>
          <w:rFonts w:ascii="Times New Roman" w:hAnsi="Times New Roman" w:cs="Times New Roman"/>
          <w:sz w:val="24"/>
          <w:szCs w:val="24"/>
        </w:rPr>
        <w:t xml:space="preserve"> проектирането на </w:t>
      </w:r>
      <w:r w:rsidR="005E63FB" w:rsidRPr="005E63FB">
        <w:rPr>
          <w:rFonts w:ascii="Times New Roman" w:hAnsi="Times New Roman" w:cs="Times New Roman"/>
          <w:sz w:val="24"/>
          <w:szCs w:val="24"/>
        </w:rPr>
        <w:t>пътища за противопожарни цели и стълби за пожарогасителни и аварийно-спасителни дейности</w:t>
      </w:r>
      <w:r w:rsidR="00983F98">
        <w:rPr>
          <w:rFonts w:ascii="Times New Roman" w:hAnsi="Times New Roman" w:cs="Times New Roman"/>
          <w:sz w:val="24"/>
          <w:szCs w:val="24"/>
        </w:rPr>
        <w:t>,</w:t>
      </w:r>
      <w:r w:rsidR="00983F98" w:rsidRPr="00983F98">
        <w:rPr>
          <w:rFonts w:ascii="Times New Roman" w:hAnsi="Times New Roman" w:cs="Times New Roman"/>
          <w:sz w:val="24"/>
          <w:szCs w:val="24"/>
        </w:rPr>
        <w:t xml:space="preserve"> </w:t>
      </w:r>
      <w:r w:rsidR="00983F98">
        <w:rPr>
          <w:rFonts w:ascii="Times New Roman" w:hAnsi="Times New Roman" w:cs="Times New Roman"/>
          <w:sz w:val="24"/>
          <w:szCs w:val="24"/>
        </w:rPr>
        <w:t>като в тази връзка</w:t>
      </w:r>
      <w:r w:rsidR="008148E7">
        <w:rPr>
          <w:rFonts w:ascii="Times New Roman" w:hAnsi="Times New Roman" w:cs="Times New Roman"/>
          <w:sz w:val="24"/>
          <w:szCs w:val="24"/>
        </w:rPr>
        <w:t>,</w:t>
      </w:r>
      <w:r w:rsidR="00983F98">
        <w:rPr>
          <w:rFonts w:ascii="Times New Roman" w:hAnsi="Times New Roman" w:cs="Times New Roman"/>
          <w:sz w:val="24"/>
          <w:szCs w:val="24"/>
        </w:rPr>
        <w:t xml:space="preserve"> в проекта на наредбата са добавени и нови фигури</w:t>
      </w:r>
      <w:r w:rsidR="00B2061E">
        <w:rPr>
          <w:rFonts w:ascii="Times New Roman" w:hAnsi="Times New Roman" w:cs="Times New Roman"/>
          <w:sz w:val="24"/>
          <w:szCs w:val="24"/>
        </w:rPr>
        <w:t>.</w:t>
      </w:r>
    </w:p>
    <w:p w14:paraId="5B7CA6B1" w14:textId="45D984EF" w:rsidR="00B84EA7" w:rsidRDefault="001A7318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 от </w:t>
      </w:r>
      <w:r w:rsidR="001229F2">
        <w:rPr>
          <w:rFonts w:ascii="Times New Roman" w:hAnsi="Times New Roman" w:cs="Times New Roman"/>
          <w:sz w:val="24"/>
          <w:szCs w:val="24"/>
        </w:rPr>
        <w:t xml:space="preserve">текстовете и </w:t>
      </w:r>
      <w:r>
        <w:rPr>
          <w:rFonts w:ascii="Times New Roman" w:hAnsi="Times New Roman" w:cs="Times New Roman"/>
          <w:sz w:val="24"/>
          <w:szCs w:val="24"/>
        </w:rPr>
        <w:t xml:space="preserve">фигурите в </w:t>
      </w:r>
      <w:r w:rsidR="00E91275">
        <w:rPr>
          <w:rFonts w:ascii="Times New Roman" w:hAnsi="Times New Roman" w:cs="Times New Roman"/>
          <w:sz w:val="24"/>
          <w:szCs w:val="24"/>
        </w:rPr>
        <w:t>глава седма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1A7318">
        <w:rPr>
          <w:rFonts w:ascii="Times New Roman" w:hAnsi="Times New Roman" w:cs="Times New Roman"/>
          <w:sz w:val="24"/>
          <w:szCs w:val="24"/>
        </w:rPr>
        <w:t>Евакуация на хора от сгради и помещения при пожар или авария</w:t>
      </w:r>
      <w:r>
        <w:rPr>
          <w:rFonts w:ascii="Times New Roman" w:hAnsi="Times New Roman" w:cs="Times New Roman"/>
          <w:sz w:val="24"/>
          <w:szCs w:val="24"/>
        </w:rPr>
        <w:t>“ са прецизирани. Добавени са изисквания и съответно нови фигури</w:t>
      </w:r>
      <w:r w:rsidR="00D40A0E">
        <w:rPr>
          <w:rFonts w:ascii="Times New Roman" w:hAnsi="Times New Roman" w:cs="Times New Roman"/>
          <w:sz w:val="24"/>
          <w:szCs w:val="24"/>
        </w:rPr>
        <w:t xml:space="preserve"> за</w:t>
      </w:r>
      <w:r w:rsidR="001229F2">
        <w:rPr>
          <w:rFonts w:ascii="Times New Roman" w:hAnsi="Times New Roman" w:cs="Times New Roman"/>
          <w:sz w:val="24"/>
          <w:szCs w:val="24"/>
        </w:rPr>
        <w:t xml:space="preserve"> </w:t>
      </w:r>
      <w:r w:rsidR="00333041">
        <w:rPr>
          <w:rFonts w:ascii="Times New Roman" w:hAnsi="Times New Roman" w:cs="Times New Roman"/>
          <w:sz w:val="24"/>
          <w:szCs w:val="24"/>
        </w:rPr>
        <w:t>регламентиране</w:t>
      </w:r>
      <w:r w:rsidR="001229F2">
        <w:rPr>
          <w:rFonts w:ascii="Times New Roman" w:hAnsi="Times New Roman" w:cs="Times New Roman"/>
          <w:sz w:val="24"/>
          <w:szCs w:val="24"/>
        </w:rPr>
        <w:t xml:space="preserve"> на</w:t>
      </w:r>
      <w:r w:rsidR="00D40A0E">
        <w:rPr>
          <w:rFonts w:ascii="Times New Roman" w:hAnsi="Times New Roman" w:cs="Times New Roman"/>
          <w:sz w:val="24"/>
          <w:szCs w:val="24"/>
        </w:rPr>
        <w:t xml:space="preserve"> </w:t>
      </w:r>
      <w:r w:rsidR="00333041">
        <w:rPr>
          <w:rFonts w:ascii="Times New Roman" w:hAnsi="Times New Roman" w:cs="Times New Roman"/>
          <w:sz w:val="24"/>
          <w:szCs w:val="24"/>
        </w:rPr>
        <w:t>дължините на евакуационн</w:t>
      </w:r>
      <w:r w:rsidR="00373F01">
        <w:rPr>
          <w:rFonts w:ascii="Times New Roman" w:hAnsi="Times New Roman" w:cs="Times New Roman"/>
          <w:sz w:val="24"/>
          <w:szCs w:val="24"/>
        </w:rPr>
        <w:t>и</w:t>
      </w:r>
      <w:r w:rsidR="00333041">
        <w:rPr>
          <w:rFonts w:ascii="Times New Roman" w:hAnsi="Times New Roman" w:cs="Times New Roman"/>
          <w:sz w:val="24"/>
          <w:szCs w:val="24"/>
        </w:rPr>
        <w:t>те пътища</w:t>
      </w:r>
      <w:r w:rsidR="00DD492D">
        <w:rPr>
          <w:rFonts w:ascii="Times New Roman" w:hAnsi="Times New Roman" w:cs="Times New Roman"/>
          <w:sz w:val="24"/>
          <w:szCs w:val="24"/>
        </w:rPr>
        <w:t xml:space="preserve"> в </w:t>
      </w:r>
      <w:r w:rsidR="00D40A0E">
        <w:rPr>
          <w:rFonts w:ascii="Times New Roman" w:hAnsi="Times New Roman" w:cs="Times New Roman"/>
          <w:sz w:val="24"/>
          <w:szCs w:val="24"/>
        </w:rPr>
        <w:t xml:space="preserve">случаите, </w:t>
      </w:r>
      <w:r w:rsidR="00DD492D">
        <w:rPr>
          <w:rFonts w:ascii="Times New Roman" w:hAnsi="Times New Roman" w:cs="Times New Roman"/>
          <w:sz w:val="24"/>
          <w:szCs w:val="24"/>
        </w:rPr>
        <w:t>когато</w:t>
      </w:r>
      <w:r w:rsidR="00D40A0E">
        <w:rPr>
          <w:rFonts w:ascii="Times New Roman" w:hAnsi="Times New Roman" w:cs="Times New Roman"/>
          <w:sz w:val="24"/>
          <w:szCs w:val="24"/>
        </w:rPr>
        <w:t xml:space="preserve"> е предвидена евакуация от </w:t>
      </w:r>
      <w:r w:rsidR="00D40A0E" w:rsidRPr="00D40A0E">
        <w:rPr>
          <w:rFonts w:ascii="Times New Roman" w:hAnsi="Times New Roman" w:cs="Times New Roman"/>
          <w:sz w:val="24"/>
          <w:szCs w:val="24"/>
        </w:rPr>
        <w:t xml:space="preserve">помещение с два или повече евакуационни изхода, </w:t>
      </w:r>
      <w:r w:rsidR="00373F01">
        <w:rPr>
          <w:rFonts w:ascii="Times New Roman" w:hAnsi="Times New Roman" w:cs="Times New Roman"/>
          <w:sz w:val="24"/>
          <w:szCs w:val="24"/>
        </w:rPr>
        <w:t>в</w:t>
      </w:r>
      <w:r w:rsidR="00D40A0E" w:rsidRPr="00D40A0E">
        <w:rPr>
          <w:rFonts w:ascii="Times New Roman" w:hAnsi="Times New Roman" w:cs="Times New Roman"/>
          <w:sz w:val="24"/>
          <w:szCs w:val="24"/>
        </w:rPr>
        <w:t xml:space="preserve"> ко</w:t>
      </w:r>
      <w:r w:rsidR="00373F01">
        <w:rPr>
          <w:rFonts w:ascii="Times New Roman" w:hAnsi="Times New Roman" w:cs="Times New Roman"/>
          <w:sz w:val="24"/>
          <w:szCs w:val="24"/>
        </w:rPr>
        <w:t>е</w:t>
      </w:r>
      <w:r w:rsidR="00D40A0E" w:rsidRPr="00D40A0E">
        <w:rPr>
          <w:rFonts w:ascii="Times New Roman" w:hAnsi="Times New Roman" w:cs="Times New Roman"/>
          <w:sz w:val="24"/>
          <w:szCs w:val="24"/>
        </w:rPr>
        <w:t>то има местоположения с еднопосочна евакуация</w:t>
      </w:r>
      <w:r w:rsidR="00D40A0E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373F01">
        <w:rPr>
          <w:rFonts w:ascii="Times New Roman" w:hAnsi="Times New Roman" w:cs="Times New Roman"/>
          <w:sz w:val="24"/>
          <w:szCs w:val="24"/>
        </w:rPr>
        <w:t xml:space="preserve">когато </w:t>
      </w:r>
      <w:r w:rsidR="00A42273">
        <w:rPr>
          <w:rFonts w:ascii="Times New Roman" w:hAnsi="Times New Roman" w:cs="Times New Roman"/>
          <w:sz w:val="24"/>
          <w:szCs w:val="24"/>
        </w:rPr>
        <w:t xml:space="preserve">са предвидени коридори и фоайета с </w:t>
      </w:r>
      <w:r w:rsidR="00D40A0E" w:rsidRPr="00D40A0E">
        <w:rPr>
          <w:rFonts w:ascii="Times New Roman" w:hAnsi="Times New Roman" w:cs="Times New Roman"/>
          <w:sz w:val="24"/>
          <w:szCs w:val="24"/>
        </w:rPr>
        <w:t>алтернативни евакуационни пътища, при които има участък с еднопосочна евакуация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0A0E">
        <w:rPr>
          <w:rFonts w:ascii="Times New Roman" w:hAnsi="Times New Roman" w:cs="Times New Roman"/>
          <w:sz w:val="24"/>
          <w:szCs w:val="24"/>
        </w:rPr>
        <w:t xml:space="preserve"> </w:t>
      </w:r>
      <w:r w:rsidR="009A0791" w:rsidRPr="009A0791">
        <w:rPr>
          <w:rFonts w:ascii="Times New Roman" w:hAnsi="Times New Roman" w:cs="Times New Roman"/>
          <w:sz w:val="24"/>
          <w:szCs w:val="24"/>
        </w:rPr>
        <w:t xml:space="preserve">В допълнителните разпоредби на наредбата са </w:t>
      </w:r>
      <w:r w:rsidR="009A0791">
        <w:rPr>
          <w:rFonts w:ascii="Times New Roman" w:hAnsi="Times New Roman" w:cs="Times New Roman"/>
          <w:sz w:val="24"/>
          <w:szCs w:val="24"/>
        </w:rPr>
        <w:t>предвидени</w:t>
      </w:r>
      <w:r w:rsidR="009A0791" w:rsidRPr="009A0791">
        <w:rPr>
          <w:rFonts w:ascii="Times New Roman" w:hAnsi="Times New Roman" w:cs="Times New Roman"/>
          <w:sz w:val="24"/>
          <w:szCs w:val="24"/>
        </w:rPr>
        <w:t xml:space="preserve"> определения за „</w:t>
      </w:r>
      <w:r w:rsidR="00056ABA">
        <w:rPr>
          <w:rFonts w:ascii="Times New Roman" w:hAnsi="Times New Roman" w:cs="Times New Roman"/>
          <w:sz w:val="24"/>
          <w:szCs w:val="24"/>
        </w:rPr>
        <w:t>в</w:t>
      </w:r>
      <w:r w:rsidR="00056ABA" w:rsidRPr="00056ABA">
        <w:rPr>
          <w:rFonts w:ascii="Times New Roman" w:hAnsi="Times New Roman" w:cs="Times New Roman"/>
          <w:sz w:val="24"/>
          <w:szCs w:val="24"/>
        </w:rPr>
        <w:t>ъншно открито стълбище</w:t>
      </w:r>
      <w:r w:rsidR="009A0791" w:rsidRPr="009A0791">
        <w:rPr>
          <w:rFonts w:ascii="Times New Roman" w:hAnsi="Times New Roman" w:cs="Times New Roman"/>
          <w:sz w:val="24"/>
          <w:szCs w:val="24"/>
        </w:rPr>
        <w:t>“ и „</w:t>
      </w:r>
      <w:r w:rsidR="00056ABA">
        <w:rPr>
          <w:rFonts w:ascii="Times New Roman" w:hAnsi="Times New Roman" w:cs="Times New Roman"/>
          <w:sz w:val="24"/>
          <w:szCs w:val="24"/>
        </w:rPr>
        <w:t>в</w:t>
      </w:r>
      <w:r w:rsidR="00056ABA" w:rsidRPr="00056ABA">
        <w:rPr>
          <w:rFonts w:ascii="Times New Roman" w:hAnsi="Times New Roman" w:cs="Times New Roman"/>
          <w:sz w:val="24"/>
          <w:szCs w:val="24"/>
        </w:rPr>
        <w:t>итo (спираловиднo) стълбищe</w:t>
      </w:r>
      <w:r w:rsidR="009A0791" w:rsidRPr="009A0791">
        <w:rPr>
          <w:rFonts w:ascii="Times New Roman" w:hAnsi="Times New Roman" w:cs="Times New Roman"/>
          <w:sz w:val="24"/>
          <w:szCs w:val="24"/>
        </w:rPr>
        <w:t xml:space="preserve">“. </w:t>
      </w:r>
      <w:r w:rsidR="004B0453">
        <w:rPr>
          <w:rFonts w:ascii="Times New Roman" w:hAnsi="Times New Roman" w:cs="Times New Roman"/>
          <w:sz w:val="24"/>
          <w:szCs w:val="24"/>
        </w:rPr>
        <w:t>Р</w:t>
      </w:r>
      <w:r w:rsidR="001229F2">
        <w:rPr>
          <w:rFonts w:ascii="Times New Roman" w:hAnsi="Times New Roman" w:cs="Times New Roman"/>
          <w:sz w:val="24"/>
          <w:szCs w:val="24"/>
        </w:rPr>
        <w:t>азработено е ново приложение</w:t>
      </w:r>
      <w:r w:rsidR="0075682A">
        <w:rPr>
          <w:rFonts w:ascii="Times New Roman" w:hAnsi="Times New Roman" w:cs="Times New Roman"/>
          <w:sz w:val="24"/>
          <w:szCs w:val="24"/>
        </w:rPr>
        <w:t xml:space="preserve"> № 8а</w:t>
      </w:r>
      <w:r w:rsidR="004B0453">
        <w:rPr>
          <w:rFonts w:ascii="Times New Roman" w:hAnsi="Times New Roman" w:cs="Times New Roman"/>
          <w:sz w:val="24"/>
          <w:szCs w:val="24"/>
        </w:rPr>
        <w:t xml:space="preserve">, в което са </w:t>
      </w:r>
      <w:r w:rsidR="00342582">
        <w:rPr>
          <w:rFonts w:ascii="Times New Roman" w:hAnsi="Times New Roman" w:cs="Times New Roman"/>
          <w:sz w:val="24"/>
          <w:szCs w:val="24"/>
        </w:rPr>
        <w:t>регламентирани</w:t>
      </w:r>
      <w:r w:rsidR="004B0453">
        <w:rPr>
          <w:rFonts w:ascii="Times New Roman" w:hAnsi="Times New Roman" w:cs="Times New Roman"/>
          <w:sz w:val="24"/>
          <w:szCs w:val="24"/>
        </w:rPr>
        <w:t xml:space="preserve"> изисквания относно </w:t>
      </w:r>
      <w:r w:rsidR="002C7FF2">
        <w:rPr>
          <w:rFonts w:ascii="Times New Roman" w:hAnsi="Times New Roman" w:cs="Times New Roman"/>
          <w:sz w:val="24"/>
          <w:szCs w:val="24"/>
        </w:rPr>
        <w:t xml:space="preserve">начина на </w:t>
      </w:r>
      <w:r w:rsidR="004B0453">
        <w:rPr>
          <w:rFonts w:ascii="Times New Roman" w:hAnsi="Times New Roman" w:cs="Times New Roman"/>
          <w:sz w:val="24"/>
          <w:szCs w:val="24"/>
        </w:rPr>
        <w:t xml:space="preserve">определяне на </w:t>
      </w:r>
      <w:r w:rsidR="004B0453" w:rsidRPr="00E91275">
        <w:rPr>
          <w:rFonts w:ascii="Times New Roman" w:hAnsi="Times New Roman" w:cs="Times New Roman"/>
          <w:sz w:val="24"/>
          <w:szCs w:val="24"/>
        </w:rPr>
        <w:t>изчислителното време за евакуация</w:t>
      </w:r>
      <w:r w:rsidR="00FE39B7">
        <w:rPr>
          <w:rFonts w:ascii="Times New Roman" w:hAnsi="Times New Roman" w:cs="Times New Roman"/>
          <w:sz w:val="24"/>
          <w:szCs w:val="24"/>
        </w:rPr>
        <w:t xml:space="preserve"> по методите, описани в наредбата</w:t>
      </w:r>
      <w:r w:rsidR="00B84EA7">
        <w:rPr>
          <w:rFonts w:ascii="Times New Roman" w:hAnsi="Times New Roman" w:cs="Times New Roman"/>
          <w:sz w:val="24"/>
          <w:szCs w:val="24"/>
        </w:rPr>
        <w:t xml:space="preserve">. </w:t>
      </w:r>
      <w:r w:rsidR="001229F2">
        <w:rPr>
          <w:rFonts w:ascii="Times New Roman" w:hAnsi="Times New Roman" w:cs="Times New Roman"/>
          <w:sz w:val="24"/>
          <w:szCs w:val="24"/>
        </w:rPr>
        <w:t xml:space="preserve">Добавена е </w:t>
      </w:r>
      <w:r w:rsidR="002C7FF2">
        <w:rPr>
          <w:rFonts w:ascii="Times New Roman" w:hAnsi="Times New Roman" w:cs="Times New Roman"/>
          <w:sz w:val="24"/>
          <w:szCs w:val="24"/>
        </w:rPr>
        <w:t>възможност</w:t>
      </w:r>
      <w:r w:rsidR="001229F2">
        <w:rPr>
          <w:rFonts w:ascii="Times New Roman" w:hAnsi="Times New Roman" w:cs="Times New Roman"/>
          <w:sz w:val="24"/>
          <w:szCs w:val="24"/>
        </w:rPr>
        <w:t xml:space="preserve"> </w:t>
      </w:r>
      <w:r w:rsidR="00B44D17">
        <w:rPr>
          <w:rFonts w:ascii="Times New Roman" w:hAnsi="Times New Roman" w:cs="Times New Roman"/>
          <w:sz w:val="24"/>
          <w:szCs w:val="24"/>
        </w:rPr>
        <w:t xml:space="preserve">при определени условия да </w:t>
      </w:r>
      <w:r w:rsidR="008B4C52">
        <w:rPr>
          <w:rFonts w:ascii="Times New Roman" w:hAnsi="Times New Roman" w:cs="Times New Roman"/>
          <w:sz w:val="24"/>
          <w:szCs w:val="24"/>
        </w:rPr>
        <w:t>бъдат използвани</w:t>
      </w:r>
      <w:r w:rsidR="00B44D17">
        <w:rPr>
          <w:rFonts w:ascii="Times New Roman" w:hAnsi="Times New Roman" w:cs="Times New Roman"/>
          <w:sz w:val="24"/>
          <w:szCs w:val="24"/>
        </w:rPr>
        <w:t xml:space="preserve"> </w:t>
      </w:r>
      <w:r w:rsidR="00B44D17" w:rsidRPr="008907B9">
        <w:rPr>
          <w:rFonts w:ascii="Times New Roman" w:hAnsi="Times New Roman" w:cs="Times New Roman"/>
          <w:sz w:val="24"/>
          <w:szCs w:val="24"/>
        </w:rPr>
        <w:t>компютърни мо</w:t>
      </w:r>
      <w:r w:rsidR="00B44D17">
        <w:rPr>
          <w:rFonts w:ascii="Times New Roman" w:hAnsi="Times New Roman" w:cs="Times New Roman"/>
          <w:sz w:val="24"/>
          <w:szCs w:val="24"/>
        </w:rPr>
        <w:t>дели</w:t>
      </w:r>
      <w:r w:rsidR="00B44D17" w:rsidRPr="00B44D17">
        <w:rPr>
          <w:rFonts w:ascii="Times New Roman" w:hAnsi="Times New Roman" w:cs="Times New Roman"/>
          <w:sz w:val="24"/>
          <w:szCs w:val="24"/>
        </w:rPr>
        <w:t>, с които да бъдат изчислени разполагаемото време за безопасно бягство и необходимото време за безопасно бягство.</w:t>
      </w:r>
    </w:p>
    <w:p w14:paraId="25C09F53" w14:textId="7CADF0B3" w:rsidR="00342582" w:rsidRDefault="00342582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582">
        <w:rPr>
          <w:rFonts w:ascii="Times New Roman" w:hAnsi="Times New Roman" w:cs="Times New Roman"/>
          <w:sz w:val="24"/>
          <w:szCs w:val="24"/>
        </w:rPr>
        <w:t xml:space="preserve">Предвидено е вместо системи за гласово уведомяване, проектирани при спазване изискванията на БДС EN 60849 „Звукови системи за аварийни ситуации“, </w:t>
      </w:r>
      <w:r>
        <w:rPr>
          <w:rFonts w:ascii="Times New Roman" w:hAnsi="Times New Roman" w:cs="Times New Roman"/>
          <w:sz w:val="24"/>
          <w:szCs w:val="24"/>
        </w:rPr>
        <w:t xml:space="preserve">в определените в наредбата строежи </w:t>
      </w:r>
      <w:r w:rsidRPr="00342582">
        <w:rPr>
          <w:rFonts w:ascii="Times New Roman" w:hAnsi="Times New Roman" w:cs="Times New Roman"/>
          <w:sz w:val="24"/>
          <w:szCs w:val="24"/>
        </w:rPr>
        <w:t>да бъдат осигурявани системи за гласово сигнализиране, проектирани при спазване изискванията на СД CEN/TS 54-32 „Пожароизвестителни системи. Част 32: Планиране, проектиране, монтиране, въвеждане в експлоатация, използване и поддържане на система за гласово сигнализиране на тревога“.</w:t>
      </w:r>
    </w:p>
    <w:p w14:paraId="5E0D8215" w14:textId="45CE0310" w:rsidR="000E5E51" w:rsidRDefault="003B3B31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B12B7">
        <w:rPr>
          <w:rFonts w:ascii="Times New Roman" w:hAnsi="Times New Roman" w:cs="Times New Roman"/>
          <w:sz w:val="24"/>
          <w:szCs w:val="24"/>
        </w:rPr>
        <w:t>обавени</w:t>
      </w:r>
      <w:r w:rsidR="00122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A0743B">
        <w:rPr>
          <w:rFonts w:ascii="Times New Roman" w:hAnsi="Times New Roman" w:cs="Times New Roman"/>
          <w:sz w:val="24"/>
          <w:szCs w:val="24"/>
        </w:rPr>
        <w:t xml:space="preserve"> </w:t>
      </w:r>
      <w:r w:rsidR="00EB12B7">
        <w:rPr>
          <w:rFonts w:ascii="Times New Roman" w:hAnsi="Times New Roman" w:cs="Times New Roman"/>
          <w:sz w:val="24"/>
          <w:szCs w:val="24"/>
        </w:rPr>
        <w:t xml:space="preserve">нови разпоредби, </w:t>
      </w:r>
      <w:r w:rsidR="001229F2">
        <w:rPr>
          <w:rFonts w:ascii="Times New Roman" w:hAnsi="Times New Roman" w:cs="Times New Roman"/>
          <w:sz w:val="24"/>
          <w:szCs w:val="24"/>
        </w:rPr>
        <w:t>във връзка с осигуряването на пожарната безопасност при п</w:t>
      </w:r>
      <w:r w:rsidR="00EB12B7" w:rsidRPr="00EB12B7">
        <w:rPr>
          <w:rFonts w:ascii="Times New Roman" w:hAnsi="Times New Roman" w:cs="Times New Roman"/>
          <w:sz w:val="24"/>
          <w:szCs w:val="24"/>
        </w:rPr>
        <w:t>роектиране на смукателни вентилационни инсталации за отвеждане на газове и пари, получени в резултат на температурната обработка на хранителни продукти</w:t>
      </w:r>
      <w:r w:rsidR="00EB12B7">
        <w:rPr>
          <w:rFonts w:ascii="Times New Roman" w:hAnsi="Times New Roman" w:cs="Times New Roman"/>
          <w:sz w:val="24"/>
          <w:szCs w:val="24"/>
        </w:rPr>
        <w:t>.</w:t>
      </w:r>
    </w:p>
    <w:p w14:paraId="4359D7F8" w14:textId="1A8397FD" w:rsidR="004F722D" w:rsidRDefault="00DC493B" w:rsidP="002D793D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D6FB0" w:rsidRPr="006D6FB0">
        <w:rPr>
          <w:rFonts w:ascii="Times New Roman" w:hAnsi="Times New Roman" w:cs="Times New Roman"/>
          <w:sz w:val="24"/>
          <w:szCs w:val="24"/>
        </w:rPr>
        <w:t xml:space="preserve">размеряването на вентилационните системи за създаване на повишено налягане в стълбищата, асансьорните шахти и пожарозащитните преддверия </w:t>
      </w:r>
      <w:r>
        <w:rPr>
          <w:rFonts w:ascii="Times New Roman" w:hAnsi="Times New Roman" w:cs="Times New Roman"/>
          <w:sz w:val="24"/>
          <w:szCs w:val="24"/>
        </w:rPr>
        <w:t xml:space="preserve">е предвидено да </w:t>
      </w:r>
      <w:r w:rsidR="006D6FB0" w:rsidRPr="006D6FB0">
        <w:rPr>
          <w:rFonts w:ascii="Times New Roman" w:hAnsi="Times New Roman" w:cs="Times New Roman"/>
          <w:sz w:val="24"/>
          <w:szCs w:val="24"/>
        </w:rPr>
        <w:t>се извършва при спазване изискванията на БДС EN 12101-13 „Системи за управление на дим и топлина. Част 13: Системи за диференциално налягане (PDS). Методи за проектиране и изчисляване, монтаж, изпитване за приемане, рутинно изпитване и поддържане“.</w:t>
      </w:r>
    </w:p>
    <w:p w14:paraId="451811AB" w14:textId="3CDB7317" w:rsidR="002D793D" w:rsidRDefault="002D793D" w:rsidP="008C7596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229F2">
        <w:rPr>
          <w:rFonts w:ascii="Times New Roman" w:hAnsi="Times New Roman" w:cs="Times New Roman"/>
          <w:sz w:val="24"/>
          <w:szCs w:val="24"/>
        </w:rPr>
        <w:t>проекта на наредбата</w:t>
      </w:r>
      <w:r>
        <w:rPr>
          <w:rFonts w:ascii="Times New Roman" w:hAnsi="Times New Roman" w:cs="Times New Roman"/>
          <w:sz w:val="24"/>
          <w:szCs w:val="24"/>
        </w:rPr>
        <w:t xml:space="preserve"> са предвидени изменения и допълнения на изискванията за външно</w:t>
      </w:r>
      <w:r w:rsidR="00FB7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водоснабдяване </w:t>
      </w:r>
      <w:r w:rsidR="00FB7E2A">
        <w:rPr>
          <w:rFonts w:ascii="Times New Roman" w:hAnsi="Times New Roman" w:cs="Times New Roman"/>
          <w:sz w:val="24"/>
          <w:szCs w:val="24"/>
        </w:rPr>
        <w:t xml:space="preserve">за пожарогасене, в т.ч. </w:t>
      </w:r>
      <w:r w:rsidR="00210ACB">
        <w:rPr>
          <w:rFonts w:ascii="Times New Roman" w:hAnsi="Times New Roman" w:cs="Times New Roman"/>
          <w:sz w:val="24"/>
          <w:szCs w:val="24"/>
        </w:rPr>
        <w:t xml:space="preserve">по отношение на </w:t>
      </w:r>
      <w:r w:rsidR="008C7596" w:rsidRPr="008C7596">
        <w:rPr>
          <w:rFonts w:ascii="Times New Roman" w:hAnsi="Times New Roman" w:cs="Times New Roman"/>
          <w:sz w:val="24"/>
          <w:szCs w:val="24"/>
        </w:rPr>
        <w:t>минималното налягане на водопроводите за пожарогасене на проектната кота на прилежащия терен в критичната точка/критичния пожарен хидрант, оразмеряването на водопроводните мрежи (в т.ч. на зонираните такива)</w:t>
      </w:r>
      <w:r w:rsidR="008C7596">
        <w:rPr>
          <w:rFonts w:ascii="Times New Roman" w:hAnsi="Times New Roman" w:cs="Times New Roman"/>
          <w:sz w:val="24"/>
          <w:szCs w:val="24"/>
        </w:rPr>
        <w:t xml:space="preserve">, </w:t>
      </w:r>
      <w:r w:rsidR="00FB7E2A">
        <w:rPr>
          <w:rFonts w:ascii="Times New Roman" w:hAnsi="Times New Roman" w:cs="Times New Roman"/>
          <w:sz w:val="24"/>
          <w:szCs w:val="24"/>
        </w:rPr>
        <w:t>проектирането на пожарни</w:t>
      </w:r>
      <w:r w:rsidR="008C7596">
        <w:rPr>
          <w:rFonts w:ascii="Times New Roman" w:hAnsi="Times New Roman" w:cs="Times New Roman"/>
          <w:sz w:val="24"/>
          <w:szCs w:val="24"/>
        </w:rPr>
        <w:t>те</w:t>
      </w:r>
      <w:r w:rsidR="00FB7E2A">
        <w:rPr>
          <w:rFonts w:ascii="Times New Roman" w:hAnsi="Times New Roman" w:cs="Times New Roman"/>
          <w:sz w:val="24"/>
          <w:szCs w:val="24"/>
        </w:rPr>
        <w:t xml:space="preserve"> хидранти</w:t>
      </w:r>
      <w:r w:rsidR="00210ACB">
        <w:rPr>
          <w:rFonts w:ascii="Times New Roman" w:hAnsi="Times New Roman" w:cs="Times New Roman"/>
          <w:sz w:val="24"/>
          <w:szCs w:val="24"/>
        </w:rPr>
        <w:t xml:space="preserve"> и резервоари</w:t>
      </w:r>
      <w:r w:rsidR="008C7596">
        <w:rPr>
          <w:rFonts w:ascii="Times New Roman" w:hAnsi="Times New Roman" w:cs="Times New Roman"/>
          <w:sz w:val="24"/>
          <w:szCs w:val="24"/>
        </w:rPr>
        <w:t>те</w:t>
      </w:r>
      <w:r w:rsidR="00210ACB">
        <w:rPr>
          <w:rFonts w:ascii="Times New Roman" w:hAnsi="Times New Roman" w:cs="Times New Roman"/>
          <w:sz w:val="24"/>
          <w:szCs w:val="24"/>
        </w:rPr>
        <w:t xml:space="preserve"> за пожарогасене</w:t>
      </w:r>
      <w:r w:rsidR="00FB7E2A">
        <w:rPr>
          <w:rFonts w:ascii="Times New Roman" w:hAnsi="Times New Roman" w:cs="Times New Roman"/>
          <w:sz w:val="24"/>
          <w:szCs w:val="24"/>
        </w:rPr>
        <w:t>.</w:t>
      </w:r>
      <w:r w:rsidR="008536BA">
        <w:rPr>
          <w:rFonts w:ascii="Times New Roman" w:hAnsi="Times New Roman" w:cs="Times New Roman"/>
          <w:sz w:val="24"/>
          <w:szCs w:val="24"/>
        </w:rPr>
        <w:t xml:space="preserve"> Прецизирани са изискванията за вътрешно водоснабдяване за пожарогасене и с</w:t>
      </w:r>
      <w:r w:rsidR="008536BA" w:rsidRPr="008536BA">
        <w:rPr>
          <w:rFonts w:ascii="Times New Roman" w:hAnsi="Times New Roman" w:cs="Times New Roman"/>
          <w:sz w:val="24"/>
          <w:szCs w:val="24"/>
        </w:rPr>
        <w:t>пецифични</w:t>
      </w:r>
      <w:r w:rsidR="008536BA">
        <w:rPr>
          <w:rFonts w:ascii="Times New Roman" w:hAnsi="Times New Roman" w:cs="Times New Roman"/>
          <w:sz w:val="24"/>
          <w:szCs w:val="24"/>
        </w:rPr>
        <w:t>те</w:t>
      </w:r>
      <w:r w:rsidR="008536BA" w:rsidRPr="008536BA">
        <w:rPr>
          <w:rFonts w:ascii="Times New Roman" w:hAnsi="Times New Roman" w:cs="Times New Roman"/>
          <w:sz w:val="24"/>
          <w:szCs w:val="24"/>
        </w:rPr>
        <w:t xml:space="preserve"> изисквания към водоснабдяването за пожарогасене в нефтопристанища, в складове за </w:t>
      </w:r>
      <w:r w:rsidR="008536BA" w:rsidRPr="008536BA">
        <w:rPr>
          <w:rFonts w:ascii="Times New Roman" w:hAnsi="Times New Roman" w:cs="Times New Roman"/>
          <w:sz w:val="24"/>
          <w:szCs w:val="24"/>
        </w:rPr>
        <w:lastRenderedPageBreak/>
        <w:t>леснозапалими и горими течности, за втечнени и сгъстени горими газове и в предприятия на химическата промишленост</w:t>
      </w:r>
      <w:r w:rsidR="00670475">
        <w:rPr>
          <w:rFonts w:ascii="Times New Roman" w:hAnsi="Times New Roman" w:cs="Times New Roman"/>
          <w:sz w:val="24"/>
          <w:szCs w:val="24"/>
        </w:rPr>
        <w:t>.</w:t>
      </w:r>
    </w:p>
    <w:p w14:paraId="3DC2C64C" w14:textId="46F2AEC9" w:rsidR="00BC2FB9" w:rsidRPr="002D793D" w:rsidRDefault="00505901" w:rsidP="008C7596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Изискванията за пожарна безопасност при проектиране на електрически уредби и инсталации също е предвидено да бъдат прецизирани, като са отстранени пропуски в действащите към настоящия момент </w:t>
      </w:r>
      <w:r w:rsidR="00222692">
        <w:rPr>
          <w:rFonts w:ascii="Times New Roman" w:hAnsi="Times New Roman" w:cs="Times New Roman"/>
          <w:sz w:val="24"/>
          <w:szCs w:val="24"/>
        </w:rPr>
        <w:t>разпоредби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F0C325" w14:textId="28571432" w:rsidR="000A1674" w:rsidRDefault="00945E42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1CD8">
        <w:rPr>
          <w:rFonts w:ascii="Times New Roman" w:hAnsi="Times New Roman" w:cs="Times New Roman"/>
          <w:sz w:val="24"/>
          <w:szCs w:val="24"/>
        </w:rPr>
        <w:t xml:space="preserve">глава тринадесета от </w:t>
      </w:r>
      <w:r w:rsidRPr="00F21BA0">
        <w:rPr>
          <w:rFonts w:ascii="Times New Roman" w:hAnsi="Times New Roman" w:cs="Times New Roman"/>
          <w:sz w:val="24"/>
          <w:szCs w:val="24"/>
        </w:rPr>
        <w:t>Наредба № Iз-1971 от 2009 г. за СТПНОБП</w:t>
      </w:r>
      <w:r w:rsidR="00E20B93">
        <w:rPr>
          <w:rFonts w:ascii="Times New Roman" w:hAnsi="Times New Roman" w:cs="Times New Roman"/>
          <w:sz w:val="24"/>
          <w:szCs w:val="24"/>
        </w:rPr>
        <w:t xml:space="preserve"> </w:t>
      </w:r>
      <w:r w:rsidR="009C1CD8">
        <w:rPr>
          <w:rFonts w:ascii="Times New Roman" w:hAnsi="Times New Roman" w:cs="Times New Roman"/>
          <w:sz w:val="24"/>
          <w:szCs w:val="24"/>
        </w:rPr>
        <w:t xml:space="preserve">са предвидени промени, относно изискванията за </w:t>
      </w:r>
      <w:r w:rsidR="0061218C">
        <w:rPr>
          <w:rFonts w:ascii="Times New Roman" w:hAnsi="Times New Roman" w:cs="Times New Roman"/>
          <w:sz w:val="24"/>
          <w:szCs w:val="24"/>
        </w:rPr>
        <w:t xml:space="preserve">осигуряване на пожарната безопасност на </w:t>
      </w:r>
      <w:r w:rsidR="009C1CD8">
        <w:rPr>
          <w:rFonts w:ascii="Times New Roman" w:hAnsi="Times New Roman" w:cs="Times New Roman"/>
          <w:sz w:val="24"/>
          <w:szCs w:val="24"/>
        </w:rPr>
        <w:t>сгради с атриуми</w:t>
      </w:r>
      <w:r w:rsidR="00312A82">
        <w:rPr>
          <w:rFonts w:ascii="Times New Roman" w:hAnsi="Times New Roman" w:cs="Times New Roman"/>
          <w:sz w:val="24"/>
          <w:szCs w:val="24"/>
        </w:rPr>
        <w:t xml:space="preserve"> и сгради</w:t>
      </w:r>
      <w:r w:rsidR="0061218C">
        <w:rPr>
          <w:rFonts w:ascii="Times New Roman" w:hAnsi="Times New Roman" w:cs="Times New Roman"/>
          <w:sz w:val="24"/>
          <w:szCs w:val="24"/>
        </w:rPr>
        <w:t xml:space="preserve"> с максимална височина на пребиваване на хора над 25 метра</w:t>
      </w:r>
      <w:r w:rsidR="009C1CD8">
        <w:rPr>
          <w:rFonts w:ascii="Times New Roman" w:hAnsi="Times New Roman" w:cs="Times New Roman"/>
          <w:sz w:val="24"/>
          <w:szCs w:val="24"/>
        </w:rPr>
        <w:t xml:space="preserve">. В допълнителните разпоредби на наредбата </w:t>
      </w:r>
      <w:r w:rsidR="00926146">
        <w:rPr>
          <w:rFonts w:ascii="Times New Roman" w:hAnsi="Times New Roman" w:cs="Times New Roman"/>
          <w:sz w:val="24"/>
          <w:szCs w:val="24"/>
        </w:rPr>
        <w:t>са</w:t>
      </w:r>
      <w:r w:rsidR="009C1CD8">
        <w:rPr>
          <w:rFonts w:ascii="Times New Roman" w:hAnsi="Times New Roman" w:cs="Times New Roman"/>
          <w:sz w:val="24"/>
          <w:szCs w:val="24"/>
        </w:rPr>
        <w:t xml:space="preserve"> </w:t>
      </w:r>
      <w:r w:rsidR="00056ABA">
        <w:rPr>
          <w:rFonts w:ascii="Times New Roman" w:hAnsi="Times New Roman" w:cs="Times New Roman"/>
          <w:sz w:val="24"/>
          <w:szCs w:val="24"/>
        </w:rPr>
        <w:t>предвидени</w:t>
      </w:r>
      <w:r w:rsidR="009C1CD8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926146">
        <w:rPr>
          <w:rFonts w:ascii="Times New Roman" w:hAnsi="Times New Roman" w:cs="Times New Roman"/>
          <w:sz w:val="24"/>
          <w:szCs w:val="24"/>
        </w:rPr>
        <w:t>я</w:t>
      </w:r>
      <w:r w:rsidR="009C1CD8">
        <w:rPr>
          <w:rFonts w:ascii="Times New Roman" w:hAnsi="Times New Roman" w:cs="Times New Roman"/>
          <w:sz w:val="24"/>
          <w:szCs w:val="24"/>
        </w:rPr>
        <w:t xml:space="preserve"> </w:t>
      </w:r>
      <w:r w:rsidR="00926146">
        <w:rPr>
          <w:rFonts w:ascii="Times New Roman" w:hAnsi="Times New Roman" w:cs="Times New Roman"/>
          <w:sz w:val="24"/>
          <w:szCs w:val="24"/>
        </w:rPr>
        <w:t>з</w:t>
      </w:r>
      <w:r w:rsidR="009C1CD8">
        <w:rPr>
          <w:rFonts w:ascii="Times New Roman" w:hAnsi="Times New Roman" w:cs="Times New Roman"/>
          <w:sz w:val="24"/>
          <w:szCs w:val="24"/>
        </w:rPr>
        <w:t>а „атриум“</w:t>
      </w:r>
      <w:r w:rsidR="00926146">
        <w:rPr>
          <w:rFonts w:ascii="Times New Roman" w:hAnsi="Times New Roman" w:cs="Times New Roman"/>
          <w:sz w:val="24"/>
          <w:szCs w:val="24"/>
        </w:rPr>
        <w:t xml:space="preserve"> и „открита въздушна зона“</w:t>
      </w:r>
      <w:r w:rsidR="009C1CD8">
        <w:rPr>
          <w:rFonts w:ascii="Times New Roman" w:hAnsi="Times New Roman" w:cs="Times New Roman"/>
          <w:sz w:val="24"/>
          <w:szCs w:val="24"/>
        </w:rPr>
        <w:t xml:space="preserve">. </w:t>
      </w:r>
      <w:r w:rsidR="001229F2">
        <w:rPr>
          <w:rFonts w:ascii="Times New Roman" w:hAnsi="Times New Roman" w:cs="Times New Roman"/>
          <w:sz w:val="24"/>
          <w:szCs w:val="24"/>
        </w:rPr>
        <w:t>Прецизирано е п</w:t>
      </w:r>
      <w:r w:rsidR="009C1CD8" w:rsidRPr="009C1CD8">
        <w:rPr>
          <w:rFonts w:ascii="Times New Roman" w:hAnsi="Times New Roman" w:cs="Times New Roman"/>
          <w:sz w:val="24"/>
          <w:szCs w:val="24"/>
        </w:rPr>
        <w:t>риложение № 11 към чл. 308, ал. 2</w:t>
      </w:r>
      <w:r w:rsidR="000A084C">
        <w:rPr>
          <w:rFonts w:ascii="Times New Roman" w:hAnsi="Times New Roman" w:cs="Times New Roman"/>
          <w:sz w:val="24"/>
          <w:szCs w:val="24"/>
        </w:rPr>
        <w:t xml:space="preserve"> от наредбата</w:t>
      </w:r>
      <w:r w:rsidR="00312A82">
        <w:rPr>
          <w:rFonts w:ascii="Times New Roman" w:hAnsi="Times New Roman" w:cs="Times New Roman"/>
          <w:sz w:val="24"/>
          <w:szCs w:val="24"/>
        </w:rPr>
        <w:t xml:space="preserve">, </w:t>
      </w:r>
      <w:r w:rsidR="001229F2">
        <w:rPr>
          <w:rFonts w:ascii="Times New Roman" w:hAnsi="Times New Roman" w:cs="Times New Roman"/>
          <w:sz w:val="24"/>
          <w:szCs w:val="24"/>
        </w:rPr>
        <w:t>съдържащо</w:t>
      </w:r>
      <w:r w:rsidR="00312A82">
        <w:rPr>
          <w:rFonts w:ascii="Times New Roman" w:hAnsi="Times New Roman" w:cs="Times New Roman"/>
          <w:sz w:val="24"/>
          <w:szCs w:val="24"/>
        </w:rPr>
        <w:t xml:space="preserve"> м</w:t>
      </w:r>
      <w:r w:rsidR="00312A82" w:rsidRPr="00312A82">
        <w:rPr>
          <w:rFonts w:ascii="Times New Roman" w:hAnsi="Times New Roman" w:cs="Times New Roman"/>
          <w:sz w:val="24"/>
          <w:szCs w:val="24"/>
        </w:rPr>
        <w:t>инималните изисквания за осигуряване на пожарната безопасност на сградите с атриум, в зависимост от функционална</w:t>
      </w:r>
      <w:r w:rsidR="00926146">
        <w:rPr>
          <w:rFonts w:ascii="Times New Roman" w:hAnsi="Times New Roman" w:cs="Times New Roman"/>
          <w:sz w:val="24"/>
          <w:szCs w:val="24"/>
        </w:rPr>
        <w:t>та</w:t>
      </w:r>
      <w:r w:rsidR="00312A82" w:rsidRPr="00312A82">
        <w:rPr>
          <w:rFonts w:ascii="Times New Roman" w:hAnsi="Times New Roman" w:cs="Times New Roman"/>
          <w:sz w:val="24"/>
          <w:szCs w:val="24"/>
        </w:rPr>
        <w:t xml:space="preserve"> пожарна опасност на строежа, височината на атриума и вида на отделянето на атриума от съседните етажни площи</w:t>
      </w:r>
      <w:r w:rsidR="00312A82">
        <w:rPr>
          <w:rFonts w:ascii="Times New Roman" w:hAnsi="Times New Roman" w:cs="Times New Roman"/>
          <w:sz w:val="24"/>
          <w:szCs w:val="24"/>
        </w:rPr>
        <w:t>.</w:t>
      </w:r>
      <w:r w:rsidR="00312A82" w:rsidRPr="00312A82">
        <w:rPr>
          <w:rFonts w:ascii="Times New Roman" w:hAnsi="Times New Roman" w:cs="Times New Roman"/>
          <w:sz w:val="24"/>
          <w:szCs w:val="24"/>
        </w:rPr>
        <w:t xml:space="preserve"> </w:t>
      </w:r>
      <w:r w:rsidR="00431B91">
        <w:rPr>
          <w:rFonts w:ascii="Times New Roman" w:hAnsi="Times New Roman" w:cs="Times New Roman"/>
          <w:sz w:val="24"/>
          <w:szCs w:val="24"/>
        </w:rPr>
        <w:t xml:space="preserve">Изискванията за пожарна безопасност при проектиране на строежи с максимална височина на пребиваване на хора </w:t>
      </w:r>
      <w:r w:rsidR="000A084C">
        <w:rPr>
          <w:rFonts w:ascii="Times New Roman" w:hAnsi="Times New Roman" w:cs="Times New Roman"/>
          <w:sz w:val="24"/>
          <w:szCs w:val="24"/>
        </w:rPr>
        <w:t xml:space="preserve">над 25 метра </w:t>
      </w:r>
      <w:r w:rsidR="00431B91">
        <w:rPr>
          <w:rFonts w:ascii="Times New Roman" w:hAnsi="Times New Roman" w:cs="Times New Roman"/>
          <w:sz w:val="24"/>
          <w:szCs w:val="24"/>
        </w:rPr>
        <w:t>са променени в съответствие с цялостните промени в наредбата</w:t>
      </w:r>
      <w:r w:rsidR="00B30888">
        <w:rPr>
          <w:rFonts w:ascii="Times New Roman" w:hAnsi="Times New Roman" w:cs="Times New Roman"/>
          <w:sz w:val="24"/>
          <w:szCs w:val="24"/>
        </w:rPr>
        <w:t>, като са отстранени непълноти в действащите разпоредби</w:t>
      </w:r>
      <w:r w:rsidR="00312A82" w:rsidRPr="009C1CD8">
        <w:rPr>
          <w:rFonts w:ascii="Times New Roman" w:hAnsi="Times New Roman" w:cs="Times New Roman"/>
          <w:sz w:val="24"/>
          <w:szCs w:val="24"/>
        </w:rPr>
        <w:t>.</w:t>
      </w:r>
    </w:p>
    <w:p w14:paraId="33E97DB0" w14:textId="3E3CE40E" w:rsidR="009C1CD8" w:rsidRDefault="00B30888" w:rsidP="00A224CD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</w:t>
      </w:r>
      <w:r w:rsidR="00B6681C">
        <w:rPr>
          <w:rFonts w:asciiTheme="majorBidi" w:hAnsiTheme="majorBidi" w:cstheme="majorBidi"/>
          <w:sz w:val="24"/>
          <w:szCs w:val="24"/>
        </w:rPr>
        <w:t xml:space="preserve">редвид нарастващият процент на използване на енергия от възобновяеми източници, </w:t>
      </w:r>
      <w:r w:rsidR="003D1B84">
        <w:rPr>
          <w:rFonts w:asciiTheme="majorBidi" w:hAnsiTheme="majorBidi" w:cstheme="majorBidi"/>
          <w:sz w:val="24"/>
          <w:szCs w:val="24"/>
        </w:rPr>
        <w:t>в т.ч.</w:t>
      </w:r>
      <w:r w:rsidR="00B6681C">
        <w:rPr>
          <w:rFonts w:asciiTheme="majorBidi" w:hAnsiTheme="majorBidi" w:cstheme="majorBidi"/>
          <w:sz w:val="24"/>
          <w:szCs w:val="24"/>
        </w:rPr>
        <w:t xml:space="preserve"> слънчева фотоволтаична енергия, в</w:t>
      </w:r>
      <w:r w:rsidR="000A1674">
        <w:rPr>
          <w:rFonts w:ascii="Times New Roman" w:hAnsi="Times New Roman" w:cs="Times New Roman"/>
          <w:sz w:val="24"/>
          <w:szCs w:val="24"/>
        </w:rPr>
        <w:t xml:space="preserve"> проекта на наредбата са добавени изисквания за осигуряване на пожарната безопасност при проектиране на фотоволтаични</w:t>
      </w:r>
      <w:r w:rsidR="000A1674" w:rsidRPr="000A1674">
        <w:rPr>
          <w:rFonts w:ascii="Times New Roman" w:hAnsi="Times New Roman" w:cs="Times New Roman"/>
          <w:sz w:val="24"/>
          <w:szCs w:val="24"/>
        </w:rPr>
        <w:t xml:space="preserve"> инсталации за производство на електрическа енергия от слънчева енергия, предвидени за монтаж към сгради и постройки, в т.ч. върху покривните и фасадните им конструкции и в прилежащите им поземлени имоти</w:t>
      </w:r>
      <w:r w:rsidR="000A1674">
        <w:rPr>
          <w:rFonts w:ascii="Times New Roman" w:hAnsi="Times New Roman" w:cs="Times New Roman"/>
          <w:sz w:val="24"/>
          <w:szCs w:val="24"/>
        </w:rPr>
        <w:t>, както и на ф</w:t>
      </w:r>
      <w:r w:rsidR="000A1674" w:rsidRPr="000A1674">
        <w:rPr>
          <w:rFonts w:ascii="Times New Roman" w:hAnsi="Times New Roman" w:cs="Times New Roman"/>
          <w:sz w:val="24"/>
          <w:szCs w:val="24"/>
        </w:rPr>
        <w:t>отоволтаични електрически централи</w:t>
      </w:r>
      <w:r w:rsidR="000A1674">
        <w:rPr>
          <w:rFonts w:ascii="Times New Roman" w:hAnsi="Times New Roman" w:cs="Times New Roman"/>
          <w:sz w:val="24"/>
          <w:szCs w:val="24"/>
        </w:rPr>
        <w:t>.</w:t>
      </w:r>
    </w:p>
    <w:p w14:paraId="5197CEDE" w14:textId="2CA59876" w:rsidR="0076488C" w:rsidRDefault="0076488C" w:rsidP="00136190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Прецизирани са изискванията, свързани с характеристиките на кабелите в електрическите централи. </w:t>
      </w:r>
      <w:r w:rsidR="00E55A83">
        <w:rPr>
          <w:rFonts w:ascii="Times New Roman" w:hAnsi="Times New Roman" w:cs="Times New Roman"/>
          <w:sz w:val="24"/>
          <w:szCs w:val="24"/>
        </w:rPr>
        <w:t>Предвидени са и промени в изискванията за пожарна безопасност при проектиране на о</w:t>
      </w:r>
      <w:r w:rsidR="00E55A83" w:rsidRPr="00E55A83">
        <w:rPr>
          <w:rFonts w:ascii="Times New Roman" w:hAnsi="Times New Roman" w:cs="Times New Roman"/>
          <w:sz w:val="24"/>
          <w:szCs w:val="24"/>
        </w:rPr>
        <w:t>ткрити и закрити разпределителни уредби, комплектни разпределителни уредби и трансформатори</w:t>
      </w:r>
      <w:r w:rsidR="00E55A83">
        <w:rPr>
          <w:rFonts w:ascii="Times New Roman" w:hAnsi="Times New Roman" w:cs="Times New Roman"/>
          <w:sz w:val="24"/>
          <w:szCs w:val="24"/>
        </w:rPr>
        <w:t>.</w:t>
      </w:r>
    </w:p>
    <w:p w14:paraId="178CD824" w14:textId="64A8B41F" w:rsidR="00DE350B" w:rsidRDefault="0076488C" w:rsidP="00136190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E350B">
        <w:rPr>
          <w:rFonts w:ascii="Times New Roman" w:hAnsi="Times New Roman" w:cs="Times New Roman"/>
          <w:sz w:val="24"/>
          <w:szCs w:val="24"/>
        </w:rPr>
        <w:t>обавени</w:t>
      </w:r>
      <w:r>
        <w:rPr>
          <w:rFonts w:ascii="Times New Roman" w:hAnsi="Times New Roman" w:cs="Times New Roman"/>
          <w:sz w:val="24"/>
          <w:szCs w:val="24"/>
        </w:rPr>
        <w:t xml:space="preserve"> са нови</w:t>
      </w:r>
      <w:r w:rsidR="00DE350B">
        <w:rPr>
          <w:rFonts w:ascii="Times New Roman" w:hAnsi="Times New Roman" w:cs="Times New Roman"/>
          <w:sz w:val="24"/>
          <w:szCs w:val="24"/>
        </w:rPr>
        <w:t xml:space="preserve"> изисквания, свързани с </w:t>
      </w:r>
      <w:r>
        <w:rPr>
          <w:rFonts w:ascii="Times New Roman" w:hAnsi="Times New Roman" w:cs="Times New Roman"/>
          <w:sz w:val="24"/>
          <w:szCs w:val="24"/>
        </w:rPr>
        <w:t xml:space="preserve">минималните разстояния между сградите и съоръженията при </w:t>
      </w:r>
      <w:r w:rsidR="00DE350B">
        <w:rPr>
          <w:rFonts w:ascii="Times New Roman" w:hAnsi="Times New Roman" w:cs="Times New Roman"/>
          <w:sz w:val="24"/>
          <w:szCs w:val="24"/>
        </w:rPr>
        <w:t xml:space="preserve">проектирането на </w:t>
      </w:r>
      <w:r w:rsidR="00DE350B" w:rsidRPr="003D1B84">
        <w:rPr>
          <w:rFonts w:ascii="Times New Roman" w:hAnsi="Times New Roman" w:cs="Times New Roman"/>
          <w:sz w:val="24"/>
          <w:szCs w:val="24"/>
        </w:rPr>
        <w:t>инсталации за производство, съхранение и употреба на биогаз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488C">
        <w:rPr>
          <w:rFonts w:ascii="Times New Roman" w:hAnsi="Times New Roman" w:cs="Times New Roman"/>
          <w:sz w:val="24"/>
          <w:szCs w:val="24"/>
        </w:rPr>
        <w:t>при които работното налягане на биогаза във всеки компонент на инсталацията е по-малко от 0,1 bar</w:t>
      </w:r>
      <w:r w:rsidR="00DE350B">
        <w:rPr>
          <w:rFonts w:ascii="Times New Roman" w:hAnsi="Times New Roman" w:cs="Times New Roman"/>
          <w:sz w:val="24"/>
          <w:szCs w:val="24"/>
        </w:rPr>
        <w:t>.</w:t>
      </w:r>
      <w:r w:rsidR="005B72BE">
        <w:rPr>
          <w:rFonts w:ascii="Times New Roman" w:hAnsi="Times New Roman" w:cs="Times New Roman"/>
          <w:sz w:val="24"/>
          <w:szCs w:val="24"/>
        </w:rPr>
        <w:t xml:space="preserve"> Прецизирани са съществуващите изисквания, свързани с проектирането на производствени обекти.</w:t>
      </w:r>
    </w:p>
    <w:p w14:paraId="2FB7829D" w14:textId="77777777" w:rsidR="001C74F2" w:rsidRDefault="00A224CD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Предвидени са промени по отношение на изискванията за м</w:t>
      </w:r>
      <w:r w:rsidRPr="00A224CD">
        <w:rPr>
          <w:rFonts w:ascii="Times New Roman" w:hAnsi="Times New Roman" w:cs="Times New Roman"/>
          <w:sz w:val="24"/>
          <w:szCs w:val="24"/>
        </w:rPr>
        <w:t xml:space="preserve">аксимално допустимата площ на сградите или пожарните сектори, предназначени за закрити складове </w:t>
      </w:r>
      <w:r w:rsidR="004A3C9C">
        <w:rPr>
          <w:rFonts w:ascii="Times New Roman" w:hAnsi="Times New Roman" w:cs="Times New Roman"/>
          <w:sz w:val="24"/>
          <w:szCs w:val="24"/>
        </w:rPr>
        <w:t>от подклас на функционална пожарна опасност Ф5.2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29F2">
        <w:rPr>
          <w:rFonts w:ascii="Times New Roman" w:hAnsi="Times New Roman" w:cs="Times New Roman"/>
          <w:sz w:val="24"/>
          <w:szCs w:val="24"/>
        </w:rPr>
        <w:t xml:space="preserve"> </w:t>
      </w:r>
      <w:r w:rsidR="00851A8A">
        <w:rPr>
          <w:rFonts w:ascii="Times New Roman" w:hAnsi="Times New Roman" w:cs="Times New Roman"/>
          <w:sz w:val="24"/>
          <w:szCs w:val="24"/>
        </w:rPr>
        <w:t xml:space="preserve">Добавени са нови изисквания за пожарна безопасност, свързани със </w:t>
      </w:r>
      <w:r w:rsidR="00851A8A" w:rsidRPr="00851A8A">
        <w:rPr>
          <w:rFonts w:ascii="Times New Roman" w:hAnsi="Times New Roman" w:cs="Times New Roman"/>
          <w:sz w:val="24"/>
          <w:szCs w:val="24"/>
        </w:rPr>
        <w:t>снабдяване</w:t>
      </w:r>
      <w:r w:rsidR="001C74F2">
        <w:rPr>
          <w:rFonts w:ascii="Times New Roman" w:hAnsi="Times New Roman" w:cs="Times New Roman"/>
          <w:sz w:val="24"/>
          <w:szCs w:val="24"/>
        </w:rPr>
        <w:t>то</w:t>
      </w:r>
      <w:r w:rsidR="00851A8A" w:rsidRPr="00851A8A">
        <w:rPr>
          <w:rFonts w:ascii="Times New Roman" w:hAnsi="Times New Roman" w:cs="Times New Roman"/>
          <w:sz w:val="24"/>
          <w:szCs w:val="24"/>
        </w:rPr>
        <w:t xml:space="preserve"> на морски и речни плавателни средства с гориво и смазочни материали (корабно бункероване) на наливно-изливни пристани и пристанища за обществен транспорт</w:t>
      </w:r>
      <w:r w:rsidR="00851A8A">
        <w:rPr>
          <w:rFonts w:ascii="Times New Roman" w:hAnsi="Times New Roman" w:cs="Times New Roman"/>
          <w:sz w:val="24"/>
          <w:szCs w:val="24"/>
        </w:rPr>
        <w:t>.</w:t>
      </w:r>
      <w:r w:rsidR="00851A8A" w:rsidRPr="00851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9546F" w14:textId="2E1A884B" w:rsidR="00A224CD" w:rsidRDefault="004A3C9C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224CD" w:rsidRPr="00A224CD">
        <w:rPr>
          <w:rFonts w:ascii="Times New Roman" w:hAnsi="Times New Roman" w:cs="Times New Roman"/>
          <w:sz w:val="24"/>
          <w:szCs w:val="24"/>
        </w:rPr>
        <w:t>а осигуряване на пожарната безопасност</w:t>
      </w:r>
      <w:r>
        <w:rPr>
          <w:rFonts w:ascii="Times New Roman" w:hAnsi="Times New Roman" w:cs="Times New Roman"/>
          <w:sz w:val="24"/>
          <w:szCs w:val="24"/>
        </w:rPr>
        <w:t xml:space="preserve"> е предвидено</w:t>
      </w:r>
      <w:r w:rsidR="00A224CD" w:rsidRPr="00A224CD">
        <w:rPr>
          <w:rFonts w:ascii="Times New Roman" w:hAnsi="Times New Roman" w:cs="Times New Roman"/>
          <w:sz w:val="24"/>
          <w:szCs w:val="24"/>
        </w:rPr>
        <w:t xml:space="preserve"> станциите за зареждане на автомобили, задвижвани с гориво водород и комплексните автоснабдителни станции, включващи и зареждане с гориво водород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A224CD" w:rsidRPr="00A224CD">
        <w:rPr>
          <w:rFonts w:ascii="Times New Roman" w:hAnsi="Times New Roman" w:cs="Times New Roman"/>
          <w:sz w:val="24"/>
          <w:szCs w:val="24"/>
        </w:rPr>
        <w:t xml:space="preserve">се проектират при спазване на изискванията на </w:t>
      </w:r>
      <w:r w:rsidR="00B6160B" w:rsidRPr="00B6160B">
        <w:rPr>
          <w:rFonts w:ascii="Times New Roman" w:hAnsi="Times New Roman" w:cs="Times New Roman"/>
          <w:sz w:val="24"/>
          <w:szCs w:val="24"/>
        </w:rPr>
        <w:t>Наредба № Iз-1971 от 2009 г. за СТПНОБП</w:t>
      </w:r>
      <w:r w:rsidR="00A224CD" w:rsidRPr="00A224CD">
        <w:rPr>
          <w:rFonts w:ascii="Times New Roman" w:hAnsi="Times New Roman" w:cs="Times New Roman"/>
          <w:sz w:val="24"/>
          <w:szCs w:val="24"/>
        </w:rPr>
        <w:t xml:space="preserve"> и на Наредба № РД-02-20-2 от 2020 г. за условията и реда за проектиране, изграждане, въвеждане в експлоатация и контрол на станции за зареждане на автомобили, задвижвани с гориво водород (ДВ, бр. 86 от 2020 г.).</w:t>
      </w:r>
      <w:r w:rsidR="001229F2">
        <w:rPr>
          <w:rFonts w:ascii="Times New Roman" w:hAnsi="Times New Roman" w:cs="Times New Roman"/>
          <w:sz w:val="24"/>
          <w:szCs w:val="24"/>
        </w:rPr>
        <w:t xml:space="preserve"> </w:t>
      </w:r>
      <w:r w:rsidR="00B6160B">
        <w:rPr>
          <w:rFonts w:ascii="Times New Roman" w:hAnsi="Times New Roman" w:cs="Times New Roman"/>
          <w:sz w:val="24"/>
          <w:szCs w:val="24"/>
        </w:rPr>
        <w:t xml:space="preserve">Предвидени са и нови изисквания, свързани с проектирането на зарядни </w:t>
      </w:r>
      <w:r w:rsidR="00080006">
        <w:rPr>
          <w:rFonts w:ascii="Times New Roman" w:hAnsi="Times New Roman" w:cs="Times New Roman"/>
          <w:sz w:val="24"/>
          <w:szCs w:val="24"/>
        </w:rPr>
        <w:t>точки</w:t>
      </w:r>
      <w:r w:rsidR="00B6160B">
        <w:rPr>
          <w:rFonts w:ascii="Times New Roman" w:hAnsi="Times New Roman" w:cs="Times New Roman"/>
          <w:sz w:val="24"/>
          <w:szCs w:val="24"/>
        </w:rPr>
        <w:t xml:space="preserve"> за електрически превозни средства на територията на автоснабдителните станции. </w:t>
      </w:r>
      <w:r w:rsidR="00A224CD">
        <w:rPr>
          <w:rFonts w:ascii="Times New Roman" w:hAnsi="Times New Roman" w:cs="Times New Roman"/>
          <w:sz w:val="24"/>
          <w:szCs w:val="24"/>
        </w:rPr>
        <w:t xml:space="preserve">В глава петнадесета от наредбата са добавени </w:t>
      </w:r>
      <w:r w:rsidR="00A224CD">
        <w:rPr>
          <w:rFonts w:ascii="Times New Roman" w:hAnsi="Times New Roman" w:cs="Times New Roman"/>
          <w:sz w:val="24"/>
          <w:szCs w:val="24"/>
        </w:rPr>
        <w:lastRenderedPageBreak/>
        <w:t xml:space="preserve">изисквания за осигуряване на пожарната безопасност при проектирането на </w:t>
      </w:r>
      <w:r w:rsidR="00A224CD" w:rsidRPr="00A224CD">
        <w:rPr>
          <w:rFonts w:ascii="Times New Roman" w:hAnsi="Times New Roman" w:cs="Times New Roman"/>
          <w:sz w:val="24"/>
          <w:szCs w:val="24"/>
        </w:rPr>
        <w:t>бензиностанции, предвидени на самообслужване (без обслужващ персонал)</w:t>
      </w:r>
      <w:r w:rsidR="00A224CD">
        <w:rPr>
          <w:rFonts w:ascii="Times New Roman" w:hAnsi="Times New Roman" w:cs="Times New Roman"/>
          <w:sz w:val="24"/>
          <w:szCs w:val="24"/>
        </w:rPr>
        <w:t>.</w:t>
      </w:r>
    </w:p>
    <w:p w14:paraId="11ED5E92" w14:textId="30F029E0" w:rsidR="00A224CD" w:rsidRDefault="00645965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224CD">
        <w:rPr>
          <w:rFonts w:ascii="Times New Roman" w:hAnsi="Times New Roman" w:cs="Times New Roman"/>
          <w:sz w:val="24"/>
          <w:szCs w:val="24"/>
        </w:rPr>
        <w:t xml:space="preserve">редвидени 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A224CD">
        <w:rPr>
          <w:rFonts w:ascii="Times New Roman" w:hAnsi="Times New Roman" w:cs="Times New Roman"/>
          <w:sz w:val="24"/>
          <w:szCs w:val="24"/>
        </w:rPr>
        <w:t xml:space="preserve">изменения и допълнения на изискванията за осигуряване на пожарната безопасност при проектирането на гаражи. Прецизирани са част от текстовете </w:t>
      </w:r>
      <w:r>
        <w:rPr>
          <w:rFonts w:ascii="Times New Roman" w:hAnsi="Times New Roman" w:cs="Times New Roman"/>
          <w:sz w:val="24"/>
          <w:szCs w:val="24"/>
        </w:rPr>
        <w:t>относно</w:t>
      </w:r>
      <w:r w:rsidR="00A224CD">
        <w:rPr>
          <w:rFonts w:ascii="Times New Roman" w:hAnsi="Times New Roman" w:cs="Times New Roman"/>
          <w:sz w:val="24"/>
          <w:szCs w:val="24"/>
        </w:rPr>
        <w:t xml:space="preserve"> м</w:t>
      </w:r>
      <w:r w:rsidR="00A224CD" w:rsidRPr="00A224CD">
        <w:rPr>
          <w:rFonts w:ascii="Times New Roman" w:hAnsi="Times New Roman" w:cs="Times New Roman"/>
          <w:sz w:val="24"/>
          <w:szCs w:val="24"/>
        </w:rPr>
        <w:t>аксимално допустимата площ на сградите или пожарните сектори с предназначение за гаражи</w:t>
      </w:r>
      <w:r w:rsidR="00A224CD">
        <w:rPr>
          <w:rFonts w:ascii="Times New Roman" w:hAnsi="Times New Roman" w:cs="Times New Roman"/>
          <w:sz w:val="24"/>
          <w:szCs w:val="24"/>
        </w:rPr>
        <w:t xml:space="preserve">, като също така са добавени нови изисквания </w:t>
      </w:r>
      <w:r>
        <w:rPr>
          <w:rFonts w:ascii="Times New Roman" w:hAnsi="Times New Roman" w:cs="Times New Roman"/>
          <w:sz w:val="24"/>
          <w:szCs w:val="24"/>
        </w:rPr>
        <w:t>по отношение</w:t>
      </w:r>
      <w:r w:rsidR="00A224CD">
        <w:rPr>
          <w:rFonts w:ascii="Times New Roman" w:hAnsi="Times New Roman" w:cs="Times New Roman"/>
          <w:sz w:val="24"/>
          <w:szCs w:val="24"/>
        </w:rPr>
        <w:t xml:space="preserve"> проектирането в гаражите на з</w:t>
      </w:r>
      <w:r w:rsidR="00A224CD" w:rsidRPr="00A224CD">
        <w:rPr>
          <w:rFonts w:ascii="Times New Roman" w:hAnsi="Times New Roman" w:cs="Times New Roman"/>
          <w:sz w:val="24"/>
          <w:szCs w:val="24"/>
        </w:rPr>
        <w:t>арядни точки за електрически превозни средства</w:t>
      </w:r>
      <w:r w:rsidR="00A224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5B84F8" w14:textId="767BC4EF" w:rsidR="00A224CD" w:rsidRDefault="00A224CD" w:rsidP="00A224CD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 недопускане на противоречиви тълкувания на изискванията на наредбата, в допълнителните разпоредби </w:t>
      </w:r>
      <w:r w:rsidR="00080006">
        <w:rPr>
          <w:rFonts w:ascii="Times New Roman" w:hAnsi="Times New Roman" w:cs="Times New Roman"/>
          <w:sz w:val="24"/>
          <w:szCs w:val="24"/>
        </w:rPr>
        <w:t xml:space="preserve">прецизирани съществуващите определения и са добавени </w:t>
      </w:r>
      <w:r>
        <w:rPr>
          <w:rFonts w:ascii="Times New Roman" w:hAnsi="Times New Roman" w:cs="Times New Roman"/>
          <w:sz w:val="24"/>
          <w:szCs w:val="24"/>
        </w:rPr>
        <w:t>нови определения.</w:t>
      </w:r>
    </w:p>
    <w:p w14:paraId="31AA7C1F" w14:textId="603C5CC3" w:rsidR="00A224CD" w:rsidRDefault="00A224CD" w:rsidP="00A224CD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Прецизирани са всички приложения към наредбата, като са добавени и две нови такива (Приложение № 8 и Приложение № 8а).</w:t>
      </w:r>
    </w:p>
    <w:p w14:paraId="7AA2E980" w14:textId="77777777" w:rsidR="00286481" w:rsidRDefault="00286481" w:rsidP="006C43AA">
      <w:pPr>
        <w:pStyle w:val="ListParagraph"/>
        <w:spacing w:after="0" w:line="320" w:lineRule="exact"/>
        <w:ind w:left="143" w:firstLine="708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EA0758B" w14:textId="212AC898" w:rsidR="003D4469" w:rsidRPr="005673D0" w:rsidRDefault="0030785B" w:rsidP="006C43AA">
      <w:pPr>
        <w:pStyle w:val="ListParagraph"/>
        <w:spacing w:after="0" w:line="320" w:lineRule="exact"/>
        <w:ind w:left="143"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673D0">
        <w:rPr>
          <w:rFonts w:ascii="Times New Roman" w:hAnsi="Times New Roman" w:cs="Times New Roman"/>
          <w:b/>
          <w:sz w:val="24"/>
          <w:u w:val="single"/>
        </w:rPr>
        <w:t xml:space="preserve">2. </w:t>
      </w:r>
      <w:r w:rsidR="003D4469" w:rsidRPr="005673D0">
        <w:rPr>
          <w:rFonts w:ascii="Times New Roman" w:hAnsi="Times New Roman" w:cs="Times New Roman"/>
          <w:b/>
          <w:sz w:val="24"/>
          <w:u w:val="single"/>
        </w:rPr>
        <w:t>Цели, които се поставят:</w:t>
      </w:r>
    </w:p>
    <w:p w14:paraId="20EDF39F" w14:textId="6B286C1B" w:rsidR="00A224CD" w:rsidRPr="00A224CD" w:rsidRDefault="00A224CD" w:rsidP="00A224CD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</w:rPr>
      </w:pPr>
      <w:r w:rsidRPr="00A224CD">
        <w:rPr>
          <w:rFonts w:ascii="Times New Roman" w:hAnsi="Times New Roman" w:cs="Times New Roman"/>
          <w:sz w:val="24"/>
        </w:rPr>
        <w:t>Целта на измененията и допълненията е усъвършенстване на строително-техническите правила и норми за осигуряване на безопасност при пожар</w:t>
      </w:r>
      <w:r>
        <w:rPr>
          <w:rFonts w:ascii="Times New Roman" w:hAnsi="Times New Roman" w:cs="Times New Roman"/>
          <w:sz w:val="24"/>
        </w:rPr>
        <w:t>, привеждането им в съответствие с най-добрите международни практики</w:t>
      </w:r>
      <w:r w:rsidRPr="00A224CD">
        <w:rPr>
          <w:rFonts w:ascii="Times New Roman" w:hAnsi="Times New Roman" w:cs="Times New Roman"/>
          <w:sz w:val="24"/>
        </w:rPr>
        <w:t xml:space="preserve"> и отстраняване на установените пропуски при извършеното </w:t>
      </w:r>
      <w:r w:rsidRPr="00A224CD">
        <w:rPr>
          <w:rFonts w:ascii="Times New Roman" w:hAnsi="Times New Roman" w:cs="Times New Roman"/>
          <w:sz w:val="24"/>
          <w:szCs w:val="24"/>
        </w:rPr>
        <w:t>периодично проучване на резултатите от прилагането на Наредба № Iз-1971 от 2009 г. за СТПНОБП.</w:t>
      </w:r>
    </w:p>
    <w:p w14:paraId="52D7822E" w14:textId="77777777" w:rsidR="00A7782A" w:rsidRPr="005673D0" w:rsidRDefault="00A7782A" w:rsidP="00DE2856">
      <w:pPr>
        <w:pStyle w:val="ListParagraph"/>
        <w:spacing w:after="0" w:line="320" w:lineRule="exact"/>
        <w:ind w:left="0" w:firstLine="851"/>
        <w:jc w:val="both"/>
        <w:rPr>
          <w:rFonts w:ascii="Times New Roman" w:hAnsi="Times New Roman" w:cs="Times New Roman"/>
          <w:color w:val="FF0000"/>
          <w:sz w:val="24"/>
        </w:rPr>
      </w:pPr>
    </w:p>
    <w:p w14:paraId="30AA05AA" w14:textId="1FB20A85" w:rsidR="00D53A89" w:rsidRPr="005673D0" w:rsidRDefault="00D53A89" w:rsidP="00FB129B">
      <w:pPr>
        <w:spacing w:after="0" w:line="320" w:lineRule="exact"/>
        <w:ind w:firstLine="85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673D0">
        <w:rPr>
          <w:rFonts w:ascii="Times New Roman" w:hAnsi="Times New Roman" w:cs="Times New Roman"/>
          <w:b/>
          <w:sz w:val="24"/>
          <w:u w:val="single"/>
        </w:rPr>
        <w:t xml:space="preserve">3. Финансови и други средства, необходими за прилагането на </w:t>
      </w:r>
      <w:r w:rsidR="00A9077C" w:rsidRPr="005673D0">
        <w:rPr>
          <w:rFonts w:ascii="Times New Roman" w:hAnsi="Times New Roman" w:cs="Times New Roman"/>
          <w:b/>
          <w:sz w:val="24"/>
          <w:u w:val="single"/>
        </w:rPr>
        <w:t>акт</w:t>
      </w:r>
      <w:r w:rsidRPr="005673D0">
        <w:rPr>
          <w:rFonts w:ascii="Times New Roman" w:hAnsi="Times New Roman" w:cs="Times New Roman"/>
          <w:b/>
          <w:sz w:val="24"/>
          <w:u w:val="single"/>
        </w:rPr>
        <w:t>а:</w:t>
      </w:r>
    </w:p>
    <w:p w14:paraId="4D0F11D6" w14:textId="50869947" w:rsidR="008F2672" w:rsidRDefault="00A224CD" w:rsidP="00FB129B">
      <w:pPr>
        <w:pStyle w:val="ListParagraph"/>
        <w:spacing w:after="0" w:line="320" w:lineRule="exact"/>
        <w:ind w:left="0" w:firstLine="851"/>
        <w:jc w:val="both"/>
        <w:rPr>
          <w:rFonts w:ascii="Times New Roman" w:hAnsi="Times New Roman" w:cs="Times New Roman"/>
          <w:sz w:val="24"/>
        </w:rPr>
      </w:pPr>
      <w:r w:rsidRPr="00A224CD">
        <w:rPr>
          <w:rFonts w:ascii="Times New Roman" w:hAnsi="Times New Roman" w:cs="Times New Roman"/>
          <w:sz w:val="24"/>
        </w:rPr>
        <w:t xml:space="preserve">За приемането на Наредба за изменение и допълнение на Наредба № Iз-1971 от   2009 г. за </w:t>
      </w:r>
      <w:r w:rsidR="002512C9" w:rsidRPr="00A224CD">
        <w:rPr>
          <w:rFonts w:ascii="Times New Roman" w:hAnsi="Times New Roman" w:cs="Times New Roman"/>
          <w:sz w:val="24"/>
          <w:szCs w:val="24"/>
        </w:rPr>
        <w:t>СТПНОБП</w:t>
      </w:r>
      <w:r w:rsidR="002512C9" w:rsidRPr="00A224CD">
        <w:rPr>
          <w:rFonts w:ascii="Times New Roman" w:hAnsi="Times New Roman" w:cs="Times New Roman"/>
          <w:sz w:val="24"/>
        </w:rPr>
        <w:t xml:space="preserve"> </w:t>
      </w:r>
      <w:r w:rsidRPr="00A224CD">
        <w:rPr>
          <w:rFonts w:ascii="Times New Roman" w:hAnsi="Times New Roman" w:cs="Times New Roman"/>
          <w:sz w:val="24"/>
        </w:rPr>
        <w:t>няма да са необходими финансови и други средства. Издаването на наредбата не предполага въздействие върху държавния бюджет.</w:t>
      </w:r>
    </w:p>
    <w:p w14:paraId="57E64C82" w14:textId="77777777" w:rsidR="00A224CD" w:rsidRPr="005673D0" w:rsidRDefault="00A224CD" w:rsidP="00FB129B">
      <w:pPr>
        <w:pStyle w:val="ListParagraph"/>
        <w:spacing w:after="0" w:line="320" w:lineRule="exact"/>
        <w:ind w:left="0" w:firstLine="851"/>
        <w:jc w:val="both"/>
        <w:rPr>
          <w:rFonts w:ascii="Times New Roman" w:hAnsi="Times New Roman" w:cs="Times New Roman"/>
          <w:color w:val="FF0000"/>
          <w:sz w:val="24"/>
        </w:rPr>
      </w:pPr>
    </w:p>
    <w:p w14:paraId="562C2E62" w14:textId="3644D907" w:rsidR="00DB01A9" w:rsidRPr="004F722D" w:rsidRDefault="00D53A89" w:rsidP="003E0293">
      <w:pPr>
        <w:pStyle w:val="ListParagraph"/>
        <w:spacing w:after="0" w:line="320" w:lineRule="exact"/>
        <w:ind w:left="0" w:firstLine="85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F722D">
        <w:rPr>
          <w:rFonts w:ascii="Times New Roman" w:hAnsi="Times New Roman" w:cs="Times New Roman"/>
          <w:b/>
          <w:sz w:val="24"/>
          <w:u w:val="single"/>
        </w:rPr>
        <w:t>4. Очаквани резултати от прилагането</w:t>
      </w:r>
      <w:r w:rsidR="00B078B3" w:rsidRPr="004F722D">
        <w:rPr>
          <w:rFonts w:ascii="Times New Roman" w:hAnsi="Times New Roman" w:cs="Times New Roman"/>
          <w:b/>
          <w:sz w:val="24"/>
          <w:u w:val="single"/>
        </w:rPr>
        <w:t xml:space="preserve"> на акта</w:t>
      </w:r>
      <w:r w:rsidRPr="004F722D">
        <w:rPr>
          <w:rFonts w:ascii="Times New Roman" w:hAnsi="Times New Roman" w:cs="Times New Roman"/>
          <w:b/>
          <w:sz w:val="24"/>
          <w:u w:val="single"/>
        </w:rPr>
        <w:t>:</w:t>
      </w:r>
    </w:p>
    <w:p w14:paraId="444E3D92" w14:textId="0DAACFE4" w:rsidR="00A224CD" w:rsidRDefault="00A224CD" w:rsidP="00A224CD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</w:rPr>
      </w:pPr>
      <w:r w:rsidRPr="004F722D">
        <w:rPr>
          <w:rFonts w:ascii="Times New Roman" w:hAnsi="Times New Roman" w:cs="Times New Roman"/>
          <w:sz w:val="24"/>
        </w:rPr>
        <w:t xml:space="preserve">Очакваните резултати от прилагането на нормативния акт са повишаване на пожарната безопасност на </w:t>
      </w:r>
      <w:r>
        <w:rPr>
          <w:rFonts w:ascii="Times New Roman" w:hAnsi="Times New Roman" w:cs="Times New Roman"/>
          <w:sz w:val="24"/>
        </w:rPr>
        <w:t>строежите в Република България.</w:t>
      </w:r>
    </w:p>
    <w:p w14:paraId="6EDBDAFE" w14:textId="69AF265B" w:rsidR="004F722D" w:rsidRPr="004F722D" w:rsidRDefault="00A224CD" w:rsidP="00A224CD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</w:rPr>
      </w:pPr>
      <w:r w:rsidRPr="00A224CD">
        <w:rPr>
          <w:rFonts w:ascii="Times New Roman" w:hAnsi="Times New Roman" w:cs="Times New Roman"/>
          <w:sz w:val="24"/>
        </w:rPr>
        <w:t xml:space="preserve">С прецизирането на отделни разпоредби от </w:t>
      </w:r>
      <w:r>
        <w:rPr>
          <w:rFonts w:ascii="Times New Roman" w:hAnsi="Times New Roman" w:cs="Times New Roman"/>
          <w:sz w:val="24"/>
        </w:rPr>
        <w:t>нормативния акт</w:t>
      </w:r>
      <w:r w:rsidRPr="00A224CD">
        <w:rPr>
          <w:rFonts w:ascii="Times New Roman" w:hAnsi="Times New Roman" w:cs="Times New Roman"/>
          <w:sz w:val="24"/>
        </w:rPr>
        <w:t xml:space="preserve"> се очаква да се постигне </w:t>
      </w:r>
      <w:r>
        <w:rPr>
          <w:rFonts w:ascii="Times New Roman" w:hAnsi="Times New Roman" w:cs="Times New Roman"/>
          <w:sz w:val="24"/>
        </w:rPr>
        <w:t>п</w:t>
      </w:r>
      <w:r w:rsidRPr="00A224CD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-</w:t>
      </w:r>
      <w:r w:rsidRPr="00A224CD">
        <w:rPr>
          <w:rFonts w:ascii="Times New Roman" w:hAnsi="Times New Roman" w:cs="Times New Roman"/>
          <w:sz w:val="24"/>
        </w:rPr>
        <w:t xml:space="preserve">голяма яснота </w:t>
      </w:r>
      <w:r>
        <w:rPr>
          <w:rFonts w:ascii="Times New Roman" w:hAnsi="Times New Roman" w:cs="Times New Roman"/>
          <w:sz w:val="24"/>
        </w:rPr>
        <w:t xml:space="preserve">и </w:t>
      </w:r>
      <w:r w:rsidRPr="00A224CD">
        <w:rPr>
          <w:rFonts w:ascii="Times New Roman" w:hAnsi="Times New Roman" w:cs="Times New Roman"/>
          <w:sz w:val="24"/>
        </w:rPr>
        <w:t>еднозначно разбиране на изискванията на наредбата от участниците в инвестиционния процес и контролните органи, съответно да се повиши ефективността и ефикасността при</w:t>
      </w:r>
      <w:r>
        <w:rPr>
          <w:rFonts w:ascii="Times New Roman" w:hAnsi="Times New Roman" w:cs="Times New Roman"/>
          <w:sz w:val="24"/>
        </w:rPr>
        <w:t xml:space="preserve"> </w:t>
      </w:r>
      <w:r w:rsidRPr="00A224CD">
        <w:rPr>
          <w:rFonts w:ascii="Times New Roman" w:hAnsi="Times New Roman" w:cs="Times New Roman"/>
          <w:sz w:val="24"/>
        </w:rPr>
        <w:t xml:space="preserve">прилагането </w:t>
      </w:r>
      <w:r>
        <w:rPr>
          <w:rFonts w:ascii="Times New Roman" w:hAnsi="Times New Roman" w:cs="Times New Roman"/>
          <w:sz w:val="24"/>
        </w:rPr>
        <w:t>на наредбата</w:t>
      </w:r>
      <w:r w:rsidRPr="00A224CD">
        <w:rPr>
          <w:rFonts w:ascii="Times New Roman" w:hAnsi="Times New Roman" w:cs="Times New Roman"/>
          <w:sz w:val="24"/>
        </w:rPr>
        <w:t>.</w:t>
      </w:r>
      <w:r w:rsidRPr="00A224CD">
        <w:rPr>
          <w:rFonts w:ascii="Times New Roman" w:hAnsi="Times New Roman" w:cs="Times New Roman"/>
          <w:sz w:val="24"/>
        </w:rPr>
        <w:cr/>
      </w:r>
    </w:p>
    <w:p w14:paraId="5CC030DE" w14:textId="4B303119" w:rsidR="00710B51" w:rsidRPr="004F722D" w:rsidRDefault="00710B51" w:rsidP="00FB129B">
      <w:pPr>
        <w:pStyle w:val="ListParagraph"/>
        <w:spacing w:after="0" w:line="320" w:lineRule="exact"/>
        <w:ind w:left="0" w:firstLine="85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F722D">
        <w:rPr>
          <w:rFonts w:ascii="Times New Roman" w:hAnsi="Times New Roman" w:cs="Times New Roman"/>
          <w:b/>
          <w:sz w:val="24"/>
          <w:u w:val="single"/>
        </w:rPr>
        <w:t>5. Анализ за съответствие с правото на Европейския съюз:</w:t>
      </w:r>
    </w:p>
    <w:p w14:paraId="1AE52B7B" w14:textId="52C1BDE0" w:rsidR="00BC2046" w:rsidRPr="004F722D" w:rsidRDefault="00BC2046" w:rsidP="00BC2046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</w:rPr>
      </w:pPr>
      <w:r w:rsidRPr="004F722D">
        <w:rPr>
          <w:rFonts w:ascii="Times New Roman" w:hAnsi="Times New Roman" w:cs="Times New Roman"/>
          <w:sz w:val="24"/>
        </w:rPr>
        <w:t xml:space="preserve">С проекта на акт не се предвижда въвеждане на </w:t>
      </w:r>
      <w:r w:rsidR="00A9077C" w:rsidRPr="004F722D">
        <w:rPr>
          <w:rFonts w:ascii="Times New Roman" w:hAnsi="Times New Roman" w:cs="Times New Roman"/>
          <w:sz w:val="24"/>
        </w:rPr>
        <w:t>правото на Европейския съюз</w:t>
      </w:r>
      <w:r w:rsidRPr="004F722D">
        <w:rPr>
          <w:rFonts w:ascii="Times New Roman" w:hAnsi="Times New Roman" w:cs="Times New Roman"/>
          <w:sz w:val="24"/>
        </w:rPr>
        <w:t>.</w:t>
      </w:r>
    </w:p>
    <w:p w14:paraId="64C1BF36" w14:textId="00E2581B" w:rsidR="00BC2046" w:rsidRPr="004F722D" w:rsidRDefault="00BC2046" w:rsidP="00BC2046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</w:rPr>
      </w:pPr>
      <w:r w:rsidRPr="004F722D">
        <w:rPr>
          <w:rFonts w:ascii="Times New Roman" w:hAnsi="Times New Roman" w:cs="Times New Roman"/>
          <w:sz w:val="24"/>
        </w:rPr>
        <w:t xml:space="preserve">Разглежданата материя не попада в изключителната или споделена компетентност на Европейския съюз (чл. 3 и 4 от Договора за функционирането на Европейския съюз) и съответно е предмет на национална уредба в отделните държави членки на ЕС. С оглед на това с проекта не се въвеждат разпоредби от </w:t>
      </w:r>
      <w:r w:rsidR="00A9077C" w:rsidRPr="004F722D">
        <w:rPr>
          <w:rFonts w:ascii="Times New Roman" w:hAnsi="Times New Roman" w:cs="Times New Roman"/>
          <w:sz w:val="24"/>
        </w:rPr>
        <w:t>правото на Европейския съюз</w:t>
      </w:r>
      <w:r w:rsidRPr="004F722D">
        <w:rPr>
          <w:rFonts w:ascii="Times New Roman" w:hAnsi="Times New Roman" w:cs="Times New Roman"/>
          <w:sz w:val="24"/>
        </w:rPr>
        <w:t xml:space="preserve">, поради което не следва да се изготвя анализ за съответствие с него и не е приложена таблица за съответствие с </w:t>
      </w:r>
      <w:r w:rsidR="00A9077C" w:rsidRPr="004F722D">
        <w:rPr>
          <w:rFonts w:ascii="Times New Roman" w:hAnsi="Times New Roman" w:cs="Times New Roman"/>
          <w:sz w:val="24"/>
        </w:rPr>
        <w:t>правото на Европейския съюз</w:t>
      </w:r>
      <w:r w:rsidRPr="004F722D">
        <w:rPr>
          <w:rFonts w:ascii="Times New Roman" w:hAnsi="Times New Roman" w:cs="Times New Roman"/>
          <w:sz w:val="24"/>
        </w:rPr>
        <w:t>.</w:t>
      </w:r>
    </w:p>
    <w:p w14:paraId="22751DDC" w14:textId="13A84111" w:rsidR="00A9077C" w:rsidRPr="004F722D" w:rsidRDefault="00BC2046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</w:rPr>
      </w:pPr>
      <w:r w:rsidRPr="004F722D">
        <w:rPr>
          <w:rFonts w:ascii="Times New Roman" w:hAnsi="Times New Roman" w:cs="Times New Roman"/>
          <w:sz w:val="24"/>
        </w:rPr>
        <w:t xml:space="preserve">Проектът на нормативен акт е публикуван на интернет </w:t>
      </w:r>
      <w:r w:rsidR="004F722D" w:rsidRPr="004F722D">
        <w:rPr>
          <w:rFonts w:ascii="Times New Roman" w:hAnsi="Times New Roman" w:cs="Times New Roman"/>
          <w:sz w:val="24"/>
        </w:rPr>
        <w:t>страниците</w:t>
      </w:r>
      <w:r w:rsidRPr="004F722D">
        <w:rPr>
          <w:rFonts w:ascii="Times New Roman" w:hAnsi="Times New Roman" w:cs="Times New Roman"/>
          <w:sz w:val="24"/>
        </w:rPr>
        <w:t xml:space="preserve"> на Министерството на вътрешните работи и</w:t>
      </w:r>
      <w:r w:rsidR="004F722D" w:rsidRPr="004F722D">
        <w:rPr>
          <w:rFonts w:ascii="Times New Roman" w:hAnsi="Times New Roman" w:cs="Times New Roman"/>
          <w:sz w:val="24"/>
        </w:rPr>
        <w:t xml:space="preserve"> Министерството </w:t>
      </w:r>
      <w:r w:rsidR="004F722D" w:rsidRPr="004F722D">
        <w:rPr>
          <w:rFonts w:ascii="Times New Roman" w:hAnsi="Times New Roman" w:cs="Times New Roman"/>
          <w:sz w:val="24"/>
          <w:szCs w:val="24"/>
        </w:rPr>
        <w:t>на регионалното развитие и благоустройството, както и</w:t>
      </w:r>
      <w:r w:rsidRPr="004F722D">
        <w:rPr>
          <w:rFonts w:ascii="Times New Roman" w:hAnsi="Times New Roman" w:cs="Times New Roman"/>
          <w:sz w:val="24"/>
        </w:rPr>
        <w:t xml:space="preserve"> на Портала за обществени консултации към Министерския съвет</w:t>
      </w:r>
      <w:r w:rsidR="00A224CD">
        <w:rPr>
          <w:rFonts w:ascii="Times New Roman" w:hAnsi="Times New Roman" w:cs="Times New Roman"/>
          <w:sz w:val="24"/>
        </w:rPr>
        <w:t xml:space="preserve"> за обществено обсъждане в 30-дневен срок</w:t>
      </w:r>
      <w:r w:rsidRPr="004F722D">
        <w:rPr>
          <w:rFonts w:ascii="Times New Roman" w:hAnsi="Times New Roman" w:cs="Times New Roman"/>
          <w:sz w:val="24"/>
        </w:rPr>
        <w:t>, съгласно изискванията на чл.</w:t>
      </w:r>
      <w:r w:rsidR="004F722D" w:rsidRPr="004F722D">
        <w:rPr>
          <w:rFonts w:ascii="Times New Roman" w:hAnsi="Times New Roman" w:cs="Times New Roman"/>
          <w:sz w:val="24"/>
        </w:rPr>
        <w:t> </w:t>
      </w:r>
      <w:r w:rsidRPr="004F722D">
        <w:rPr>
          <w:rFonts w:ascii="Times New Roman" w:hAnsi="Times New Roman" w:cs="Times New Roman"/>
          <w:sz w:val="24"/>
        </w:rPr>
        <w:t xml:space="preserve">26 от Закона за нормативните актове. </w:t>
      </w:r>
    </w:p>
    <w:p w14:paraId="6011E458" w14:textId="454548D4" w:rsidR="00B6691E" w:rsidRPr="009D1797" w:rsidRDefault="00A224CD" w:rsidP="001229F2">
      <w:pPr>
        <w:spacing w:after="0" w:line="320" w:lineRule="exact"/>
        <w:ind w:firstLine="851"/>
        <w:jc w:val="both"/>
        <w:rPr>
          <w:rFonts w:ascii="Times New Roman" w:hAnsi="Times New Roman" w:cs="Times New Roman"/>
          <w:color w:val="FF0000"/>
          <w:sz w:val="24"/>
        </w:rPr>
      </w:pPr>
      <w:r w:rsidRPr="00A224CD">
        <w:rPr>
          <w:rFonts w:ascii="Times New Roman" w:hAnsi="Times New Roman" w:cs="Times New Roman"/>
          <w:sz w:val="24"/>
        </w:rPr>
        <w:lastRenderedPageBreak/>
        <w:t xml:space="preserve">След </w:t>
      </w:r>
      <w:r w:rsidRPr="008E3930">
        <w:rPr>
          <w:rFonts w:ascii="Times New Roman" w:hAnsi="Times New Roman" w:cs="Times New Roman"/>
          <w:sz w:val="24"/>
        </w:rPr>
        <w:t xml:space="preserve">приключването на обществената консултация, </w:t>
      </w:r>
      <w:r w:rsidR="00B6691E" w:rsidRPr="008E3930">
        <w:rPr>
          <w:rFonts w:ascii="Times New Roman" w:hAnsi="Times New Roman" w:cs="Times New Roman"/>
          <w:sz w:val="24"/>
        </w:rPr>
        <w:t xml:space="preserve">проектът на </w:t>
      </w:r>
      <w:r w:rsidRPr="008E3930">
        <w:rPr>
          <w:rFonts w:ascii="Times New Roman" w:hAnsi="Times New Roman" w:cs="Times New Roman"/>
          <w:sz w:val="24"/>
          <w:szCs w:val="24"/>
        </w:rPr>
        <w:t xml:space="preserve">Наредба за изменение и допълнение на Наредба № Iз-1971 от 2009 г. за СТПНОБП ще </w:t>
      </w:r>
      <w:r w:rsidR="008E3930" w:rsidRPr="008E3930">
        <w:rPr>
          <w:rFonts w:ascii="Times New Roman" w:hAnsi="Times New Roman" w:cs="Times New Roman"/>
          <w:sz w:val="24"/>
          <w:szCs w:val="24"/>
        </w:rPr>
        <w:t>премине процедурата за обмен на информация за технически регламенти с Европейската комисия</w:t>
      </w:r>
      <w:r w:rsidR="00B6691E" w:rsidRPr="008E3930">
        <w:rPr>
          <w:rFonts w:ascii="Times New Roman" w:hAnsi="Times New Roman" w:cs="Times New Roman"/>
          <w:sz w:val="24"/>
        </w:rPr>
        <w:t xml:space="preserve"> по реда на </w:t>
      </w:r>
      <w:r w:rsidR="008E3930" w:rsidRPr="008E3930">
        <w:rPr>
          <w:rFonts w:ascii="Times New Roman" w:hAnsi="Times New Roman" w:cs="Times New Roman"/>
          <w:sz w:val="24"/>
        </w:rPr>
        <w:t>Постановление № 165 на Министерския съвет от 14 юли 2004 г. за организацията и координацията на обмена на информация за технически регламенти и правила за услуги на информационното общество и за установяване на процедурите, свързани с прилагането на някои национални технически правила за продукти, законно предлагани на пазара на друга държава членка (Обн. ДВ, бр. 64 от 2004 г.)</w:t>
      </w:r>
      <w:r w:rsidR="00B6691E" w:rsidRPr="008E3930">
        <w:rPr>
          <w:rFonts w:ascii="Times New Roman" w:hAnsi="Times New Roman" w:cs="Times New Roman"/>
          <w:sz w:val="24"/>
        </w:rPr>
        <w:t>.</w:t>
      </w:r>
    </w:p>
    <w:p w14:paraId="541FAB7C" w14:textId="096BB490" w:rsidR="0026454B" w:rsidRPr="005673D0" w:rsidRDefault="0026454B" w:rsidP="00BC2046">
      <w:pPr>
        <w:spacing w:after="0" w:line="320" w:lineRule="exact"/>
        <w:ind w:firstLine="851"/>
        <w:jc w:val="both"/>
        <w:rPr>
          <w:rFonts w:ascii="Times New Roman" w:hAnsi="Times New Roman" w:cs="Times New Roman"/>
          <w:color w:val="FF0000"/>
          <w:sz w:val="24"/>
        </w:rPr>
      </w:pPr>
    </w:p>
    <w:sectPr w:rsidR="0026454B" w:rsidRPr="005673D0" w:rsidSect="00B30ADB">
      <w:footerReference w:type="default" r:id="rId8"/>
      <w:pgSz w:w="11906" w:h="16838"/>
      <w:pgMar w:top="1134" w:right="624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2132" w14:textId="77777777" w:rsidR="007D1876" w:rsidRDefault="007D1876" w:rsidP="00161642">
      <w:pPr>
        <w:spacing w:after="0" w:line="240" w:lineRule="auto"/>
      </w:pPr>
      <w:r>
        <w:separator/>
      </w:r>
    </w:p>
  </w:endnote>
  <w:endnote w:type="continuationSeparator" w:id="0">
    <w:p w14:paraId="6D5FC237" w14:textId="77777777" w:rsidR="007D1876" w:rsidRDefault="007D1876" w:rsidP="0016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820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5961CC" w14:textId="57B90B63" w:rsidR="00C76AA7" w:rsidRDefault="00C76AA7">
        <w:pPr>
          <w:pStyle w:val="Footer"/>
          <w:jc w:val="right"/>
        </w:pPr>
        <w:r w:rsidRPr="00C76A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6AA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6A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12C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76AA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EB267AD" w14:textId="77777777" w:rsidR="00C76AA7" w:rsidRDefault="00C76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3663" w14:textId="77777777" w:rsidR="007D1876" w:rsidRDefault="007D1876" w:rsidP="00161642">
      <w:pPr>
        <w:spacing w:after="0" w:line="240" w:lineRule="auto"/>
      </w:pPr>
      <w:r>
        <w:separator/>
      </w:r>
    </w:p>
  </w:footnote>
  <w:footnote w:type="continuationSeparator" w:id="0">
    <w:p w14:paraId="28471D8E" w14:textId="77777777" w:rsidR="007D1876" w:rsidRDefault="007D1876" w:rsidP="00161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550"/>
    <w:multiLevelType w:val="hybridMultilevel"/>
    <w:tmpl w:val="DB1092D8"/>
    <w:lvl w:ilvl="0" w:tplc="7D2EC79C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3C358B"/>
    <w:multiLevelType w:val="hybridMultilevel"/>
    <w:tmpl w:val="21C29446"/>
    <w:lvl w:ilvl="0" w:tplc="A7B0BDEC">
      <w:start w:val="1"/>
      <w:numFmt w:val="upperRoman"/>
      <w:lvlText w:val="%1."/>
      <w:lvlJc w:val="left"/>
      <w:pPr>
        <w:ind w:left="1425" w:hanging="72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7E7F47"/>
    <w:multiLevelType w:val="hybridMultilevel"/>
    <w:tmpl w:val="41445E34"/>
    <w:lvl w:ilvl="0" w:tplc="4E9ADC72">
      <w:start w:val="30"/>
      <w:numFmt w:val="bullet"/>
      <w:lvlText w:val="–"/>
      <w:lvlJc w:val="left"/>
      <w:pPr>
        <w:ind w:left="169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69D71D4A"/>
    <w:multiLevelType w:val="hybridMultilevel"/>
    <w:tmpl w:val="4E20AD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26806"/>
    <w:multiLevelType w:val="hybridMultilevel"/>
    <w:tmpl w:val="FB58085E"/>
    <w:lvl w:ilvl="0" w:tplc="2CEEEAC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 w16cid:durableId="207572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588927">
    <w:abstractNumId w:val="4"/>
  </w:num>
  <w:num w:numId="3" w16cid:durableId="1711566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8920938">
    <w:abstractNumId w:val="3"/>
  </w:num>
  <w:num w:numId="5" w16cid:durableId="1356883182">
    <w:abstractNumId w:val="0"/>
  </w:num>
  <w:num w:numId="6" w16cid:durableId="722019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1D"/>
    <w:rsid w:val="0000765F"/>
    <w:rsid w:val="00024847"/>
    <w:rsid w:val="00050507"/>
    <w:rsid w:val="000566E3"/>
    <w:rsid w:val="0005671C"/>
    <w:rsid w:val="00056ABA"/>
    <w:rsid w:val="00063367"/>
    <w:rsid w:val="000723C2"/>
    <w:rsid w:val="00080006"/>
    <w:rsid w:val="00084981"/>
    <w:rsid w:val="00096DE8"/>
    <w:rsid w:val="000A084C"/>
    <w:rsid w:val="000A1674"/>
    <w:rsid w:val="000B249B"/>
    <w:rsid w:val="000D6348"/>
    <w:rsid w:val="000D6F83"/>
    <w:rsid w:val="000E3007"/>
    <w:rsid w:val="000E3AE2"/>
    <w:rsid w:val="000E5E51"/>
    <w:rsid w:val="000E6EED"/>
    <w:rsid w:val="000E7016"/>
    <w:rsid w:val="000E7E6F"/>
    <w:rsid w:val="00112265"/>
    <w:rsid w:val="001179D0"/>
    <w:rsid w:val="00120A86"/>
    <w:rsid w:val="001229F2"/>
    <w:rsid w:val="00127CA9"/>
    <w:rsid w:val="00136190"/>
    <w:rsid w:val="00136938"/>
    <w:rsid w:val="00152828"/>
    <w:rsid w:val="00161642"/>
    <w:rsid w:val="00174374"/>
    <w:rsid w:val="00193489"/>
    <w:rsid w:val="00195641"/>
    <w:rsid w:val="001A7318"/>
    <w:rsid w:val="001B1E45"/>
    <w:rsid w:val="001C0407"/>
    <w:rsid w:val="001C74F2"/>
    <w:rsid w:val="001D4B3C"/>
    <w:rsid w:val="001E4257"/>
    <w:rsid w:val="001F1A7A"/>
    <w:rsid w:val="00205941"/>
    <w:rsid w:val="00210ACB"/>
    <w:rsid w:val="00222692"/>
    <w:rsid w:val="00232FCE"/>
    <w:rsid w:val="00244B83"/>
    <w:rsid w:val="002512C9"/>
    <w:rsid w:val="002558CC"/>
    <w:rsid w:val="00257E73"/>
    <w:rsid w:val="0026454B"/>
    <w:rsid w:val="00286481"/>
    <w:rsid w:val="002938B5"/>
    <w:rsid w:val="002A23EC"/>
    <w:rsid w:val="002A4694"/>
    <w:rsid w:val="002A4F2D"/>
    <w:rsid w:val="002B014A"/>
    <w:rsid w:val="002B3890"/>
    <w:rsid w:val="002B4A45"/>
    <w:rsid w:val="002C7FF2"/>
    <w:rsid w:val="002D793D"/>
    <w:rsid w:val="002E21EF"/>
    <w:rsid w:val="002E25C9"/>
    <w:rsid w:val="002E4FBA"/>
    <w:rsid w:val="002F2DF9"/>
    <w:rsid w:val="0030785B"/>
    <w:rsid w:val="00312A82"/>
    <w:rsid w:val="00325508"/>
    <w:rsid w:val="00326637"/>
    <w:rsid w:val="00333041"/>
    <w:rsid w:val="0033695B"/>
    <w:rsid w:val="00340103"/>
    <w:rsid w:val="00342582"/>
    <w:rsid w:val="00345F59"/>
    <w:rsid w:val="00350E5F"/>
    <w:rsid w:val="00360305"/>
    <w:rsid w:val="0036628A"/>
    <w:rsid w:val="0037094E"/>
    <w:rsid w:val="00373F01"/>
    <w:rsid w:val="00385425"/>
    <w:rsid w:val="00396EFD"/>
    <w:rsid w:val="003A0C32"/>
    <w:rsid w:val="003A1AA6"/>
    <w:rsid w:val="003B3B31"/>
    <w:rsid w:val="003C1664"/>
    <w:rsid w:val="003D1B84"/>
    <w:rsid w:val="003D4469"/>
    <w:rsid w:val="003E0293"/>
    <w:rsid w:val="003E5013"/>
    <w:rsid w:val="004146B7"/>
    <w:rsid w:val="00426726"/>
    <w:rsid w:val="0043060C"/>
    <w:rsid w:val="00431B91"/>
    <w:rsid w:val="00450E3A"/>
    <w:rsid w:val="004539AF"/>
    <w:rsid w:val="004638E1"/>
    <w:rsid w:val="00472AF1"/>
    <w:rsid w:val="00472EA2"/>
    <w:rsid w:val="004901A8"/>
    <w:rsid w:val="004908A6"/>
    <w:rsid w:val="00491543"/>
    <w:rsid w:val="004A16EB"/>
    <w:rsid w:val="004A3C9C"/>
    <w:rsid w:val="004A41A4"/>
    <w:rsid w:val="004B0453"/>
    <w:rsid w:val="004B3390"/>
    <w:rsid w:val="004B370D"/>
    <w:rsid w:val="004B4047"/>
    <w:rsid w:val="004C39F2"/>
    <w:rsid w:val="004E3C80"/>
    <w:rsid w:val="004E7972"/>
    <w:rsid w:val="004F722D"/>
    <w:rsid w:val="00505901"/>
    <w:rsid w:val="005111C0"/>
    <w:rsid w:val="00515BC6"/>
    <w:rsid w:val="00524CE8"/>
    <w:rsid w:val="00526C88"/>
    <w:rsid w:val="00530B6A"/>
    <w:rsid w:val="00537246"/>
    <w:rsid w:val="00546EF7"/>
    <w:rsid w:val="00547DAE"/>
    <w:rsid w:val="005538CF"/>
    <w:rsid w:val="005673D0"/>
    <w:rsid w:val="0057385F"/>
    <w:rsid w:val="00586AB4"/>
    <w:rsid w:val="00594B55"/>
    <w:rsid w:val="005A0F35"/>
    <w:rsid w:val="005B72BE"/>
    <w:rsid w:val="005C1B5D"/>
    <w:rsid w:val="005C1FFB"/>
    <w:rsid w:val="005C42A0"/>
    <w:rsid w:val="005C7869"/>
    <w:rsid w:val="005D1FE3"/>
    <w:rsid w:val="005E352A"/>
    <w:rsid w:val="005E63FB"/>
    <w:rsid w:val="005F2A01"/>
    <w:rsid w:val="005F3DC0"/>
    <w:rsid w:val="005F47BD"/>
    <w:rsid w:val="005F5ADA"/>
    <w:rsid w:val="005F5B7B"/>
    <w:rsid w:val="0061218C"/>
    <w:rsid w:val="006150DF"/>
    <w:rsid w:val="00622D4B"/>
    <w:rsid w:val="00626CAA"/>
    <w:rsid w:val="00645965"/>
    <w:rsid w:val="0065537E"/>
    <w:rsid w:val="00665A66"/>
    <w:rsid w:val="00670475"/>
    <w:rsid w:val="00672359"/>
    <w:rsid w:val="006958ED"/>
    <w:rsid w:val="00697E5B"/>
    <w:rsid w:val="006A1B25"/>
    <w:rsid w:val="006A4D73"/>
    <w:rsid w:val="006C43AA"/>
    <w:rsid w:val="006D52B5"/>
    <w:rsid w:val="006D6FB0"/>
    <w:rsid w:val="006D7355"/>
    <w:rsid w:val="006F1560"/>
    <w:rsid w:val="00703318"/>
    <w:rsid w:val="00703D35"/>
    <w:rsid w:val="00706389"/>
    <w:rsid w:val="00710B51"/>
    <w:rsid w:val="0071248A"/>
    <w:rsid w:val="00713729"/>
    <w:rsid w:val="007227CE"/>
    <w:rsid w:val="00730863"/>
    <w:rsid w:val="00740D14"/>
    <w:rsid w:val="00755DDD"/>
    <w:rsid w:val="0075682A"/>
    <w:rsid w:val="0076488C"/>
    <w:rsid w:val="007D1876"/>
    <w:rsid w:val="007D58C4"/>
    <w:rsid w:val="007E0A1C"/>
    <w:rsid w:val="007E331C"/>
    <w:rsid w:val="007E585E"/>
    <w:rsid w:val="007F2F5C"/>
    <w:rsid w:val="007F34C6"/>
    <w:rsid w:val="00803168"/>
    <w:rsid w:val="00804A91"/>
    <w:rsid w:val="008148E7"/>
    <w:rsid w:val="008208B9"/>
    <w:rsid w:val="008213B9"/>
    <w:rsid w:val="008456C1"/>
    <w:rsid w:val="00851A8A"/>
    <w:rsid w:val="008536BA"/>
    <w:rsid w:val="008859AE"/>
    <w:rsid w:val="008907B9"/>
    <w:rsid w:val="008B4C52"/>
    <w:rsid w:val="008C2C19"/>
    <w:rsid w:val="008C7596"/>
    <w:rsid w:val="008D069C"/>
    <w:rsid w:val="008E3930"/>
    <w:rsid w:val="008E65A2"/>
    <w:rsid w:val="008F2672"/>
    <w:rsid w:val="00912862"/>
    <w:rsid w:val="00926146"/>
    <w:rsid w:val="00930D9B"/>
    <w:rsid w:val="0093485C"/>
    <w:rsid w:val="00937B53"/>
    <w:rsid w:val="00945E42"/>
    <w:rsid w:val="009549F6"/>
    <w:rsid w:val="009550F3"/>
    <w:rsid w:val="00960A1D"/>
    <w:rsid w:val="00966EF2"/>
    <w:rsid w:val="00972DA6"/>
    <w:rsid w:val="00983F98"/>
    <w:rsid w:val="009A0791"/>
    <w:rsid w:val="009A4EE4"/>
    <w:rsid w:val="009C0ECB"/>
    <w:rsid w:val="009C1CD8"/>
    <w:rsid w:val="009D1797"/>
    <w:rsid w:val="009D67C8"/>
    <w:rsid w:val="009D6AE2"/>
    <w:rsid w:val="009E7AE1"/>
    <w:rsid w:val="009F208F"/>
    <w:rsid w:val="00A0743B"/>
    <w:rsid w:val="00A11886"/>
    <w:rsid w:val="00A12117"/>
    <w:rsid w:val="00A16D79"/>
    <w:rsid w:val="00A224CD"/>
    <w:rsid w:val="00A24955"/>
    <w:rsid w:val="00A42273"/>
    <w:rsid w:val="00A42F42"/>
    <w:rsid w:val="00A55BAD"/>
    <w:rsid w:val="00A674DA"/>
    <w:rsid w:val="00A72E81"/>
    <w:rsid w:val="00A77428"/>
    <w:rsid w:val="00A7782A"/>
    <w:rsid w:val="00A8352E"/>
    <w:rsid w:val="00A87B92"/>
    <w:rsid w:val="00A9077C"/>
    <w:rsid w:val="00A915E4"/>
    <w:rsid w:val="00AA27C6"/>
    <w:rsid w:val="00AB0822"/>
    <w:rsid w:val="00AB2C8C"/>
    <w:rsid w:val="00AC0AC7"/>
    <w:rsid w:val="00AC45F9"/>
    <w:rsid w:val="00AE07C8"/>
    <w:rsid w:val="00AE6B56"/>
    <w:rsid w:val="00B078B3"/>
    <w:rsid w:val="00B12144"/>
    <w:rsid w:val="00B173B1"/>
    <w:rsid w:val="00B17815"/>
    <w:rsid w:val="00B17C3E"/>
    <w:rsid w:val="00B2061E"/>
    <w:rsid w:val="00B2084B"/>
    <w:rsid w:val="00B214B7"/>
    <w:rsid w:val="00B30888"/>
    <w:rsid w:val="00B30ADB"/>
    <w:rsid w:val="00B41643"/>
    <w:rsid w:val="00B44D17"/>
    <w:rsid w:val="00B52620"/>
    <w:rsid w:val="00B6160B"/>
    <w:rsid w:val="00B6613F"/>
    <w:rsid w:val="00B6681C"/>
    <w:rsid w:val="00B6691E"/>
    <w:rsid w:val="00B76818"/>
    <w:rsid w:val="00B84A4C"/>
    <w:rsid w:val="00B84EA7"/>
    <w:rsid w:val="00BA0B72"/>
    <w:rsid w:val="00BA0E39"/>
    <w:rsid w:val="00BA2578"/>
    <w:rsid w:val="00BA5745"/>
    <w:rsid w:val="00BA64EE"/>
    <w:rsid w:val="00BB5718"/>
    <w:rsid w:val="00BB7BC7"/>
    <w:rsid w:val="00BC2046"/>
    <w:rsid w:val="00BC2FB9"/>
    <w:rsid w:val="00BC3006"/>
    <w:rsid w:val="00BD1554"/>
    <w:rsid w:val="00BE38F1"/>
    <w:rsid w:val="00BE3BB8"/>
    <w:rsid w:val="00BE4646"/>
    <w:rsid w:val="00BE6317"/>
    <w:rsid w:val="00C030E4"/>
    <w:rsid w:val="00C07012"/>
    <w:rsid w:val="00C1450E"/>
    <w:rsid w:val="00C21EFF"/>
    <w:rsid w:val="00C2572C"/>
    <w:rsid w:val="00C306D0"/>
    <w:rsid w:val="00C664C0"/>
    <w:rsid w:val="00C67993"/>
    <w:rsid w:val="00C73708"/>
    <w:rsid w:val="00C73F62"/>
    <w:rsid w:val="00C753AE"/>
    <w:rsid w:val="00C76AA7"/>
    <w:rsid w:val="00C96260"/>
    <w:rsid w:val="00CA4BBB"/>
    <w:rsid w:val="00CB25F1"/>
    <w:rsid w:val="00CB6236"/>
    <w:rsid w:val="00D048C5"/>
    <w:rsid w:val="00D15B83"/>
    <w:rsid w:val="00D1777C"/>
    <w:rsid w:val="00D23257"/>
    <w:rsid w:val="00D24790"/>
    <w:rsid w:val="00D24FBF"/>
    <w:rsid w:val="00D25FB6"/>
    <w:rsid w:val="00D34D43"/>
    <w:rsid w:val="00D37023"/>
    <w:rsid w:val="00D40A0E"/>
    <w:rsid w:val="00D454C3"/>
    <w:rsid w:val="00D53A89"/>
    <w:rsid w:val="00D82BD2"/>
    <w:rsid w:val="00D8737C"/>
    <w:rsid w:val="00DA25B6"/>
    <w:rsid w:val="00DB01A9"/>
    <w:rsid w:val="00DC493B"/>
    <w:rsid w:val="00DD492D"/>
    <w:rsid w:val="00DE154B"/>
    <w:rsid w:val="00DE2856"/>
    <w:rsid w:val="00DE350B"/>
    <w:rsid w:val="00E00FA3"/>
    <w:rsid w:val="00E05FC6"/>
    <w:rsid w:val="00E177A0"/>
    <w:rsid w:val="00E20B93"/>
    <w:rsid w:val="00E37E55"/>
    <w:rsid w:val="00E40244"/>
    <w:rsid w:val="00E41849"/>
    <w:rsid w:val="00E44A9A"/>
    <w:rsid w:val="00E45094"/>
    <w:rsid w:val="00E45F87"/>
    <w:rsid w:val="00E504EE"/>
    <w:rsid w:val="00E55A83"/>
    <w:rsid w:val="00E8173C"/>
    <w:rsid w:val="00E91275"/>
    <w:rsid w:val="00EA3B79"/>
    <w:rsid w:val="00EB12B7"/>
    <w:rsid w:val="00EB3EC1"/>
    <w:rsid w:val="00EC170B"/>
    <w:rsid w:val="00ED7FD3"/>
    <w:rsid w:val="00EE2413"/>
    <w:rsid w:val="00EF4ED4"/>
    <w:rsid w:val="00F12B5F"/>
    <w:rsid w:val="00F14CC5"/>
    <w:rsid w:val="00F20070"/>
    <w:rsid w:val="00F21BA0"/>
    <w:rsid w:val="00F25560"/>
    <w:rsid w:val="00F2630A"/>
    <w:rsid w:val="00F43BBD"/>
    <w:rsid w:val="00F46680"/>
    <w:rsid w:val="00F605B1"/>
    <w:rsid w:val="00F656F3"/>
    <w:rsid w:val="00F86E5D"/>
    <w:rsid w:val="00FB129B"/>
    <w:rsid w:val="00FB7E2A"/>
    <w:rsid w:val="00FE39B7"/>
    <w:rsid w:val="00FE5ADB"/>
    <w:rsid w:val="00FF4FB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09F31"/>
  <w15:docId w15:val="{73EC8BA4-B19D-43D6-B335-386CF562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3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E3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616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1642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16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1642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8CF"/>
    <w:rPr>
      <w:rFonts w:ascii="Segoe UI" w:hAnsi="Segoe UI" w:cs="Segoe UI"/>
      <w:sz w:val="18"/>
      <w:szCs w:val="18"/>
      <w:lang w:eastAsia="en-US"/>
    </w:rPr>
  </w:style>
  <w:style w:type="character" w:customStyle="1" w:styleId="ala157">
    <w:name w:val="al_a157"/>
    <w:rsid w:val="009C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FF8E-1C2B-4655-8197-F17F8D30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2669</Words>
  <Characters>15218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amvr</Company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Yoto Vasilev</cp:lastModifiedBy>
  <cp:revision>110</cp:revision>
  <cp:lastPrinted>2023-11-22T11:54:00Z</cp:lastPrinted>
  <dcterms:created xsi:type="dcterms:W3CDTF">2023-12-22T12:19:00Z</dcterms:created>
  <dcterms:modified xsi:type="dcterms:W3CDTF">2023-12-28T07:17:00Z</dcterms:modified>
</cp:coreProperties>
</file>